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B9" w:rsidRDefault="00A62AB9" w:rsidP="009B1457">
      <w:pPr>
        <w:rPr>
          <w:rFonts w:ascii="Arial" w:hAnsi="Arial" w:cs="Arial"/>
          <w:color w:val="FF0000"/>
          <w:w w:val="95"/>
          <w:sz w:val="24"/>
          <w:szCs w:val="24"/>
        </w:rPr>
      </w:pPr>
      <w:r>
        <w:rPr>
          <w:rFonts w:ascii="Arial" w:hAnsi="Arial" w:cs="Arial"/>
          <w:color w:val="FF0000"/>
          <w:w w:val="95"/>
          <w:sz w:val="24"/>
          <w:szCs w:val="24"/>
        </w:rPr>
        <w:t>Topic: Detection of Genetically Modified Crops</w:t>
      </w:r>
      <w:r w:rsidRPr="00A72564">
        <w:rPr>
          <w:rFonts w:ascii="Arial" w:hAnsi="Arial" w:cs="Arial"/>
          <w:color w:val="FF0000"/>
          <w:spacing w:val="-17"/>
          <w:w w:val="95"/>
          <w:sz w:val="24"/>
          <w:szCs w:val="24"/>
        </w:rPr>
        <w:t xml:space="preserve"> </w:t>
      </w:r>
    </w:p>
    <w:p w:rsidR="00A62AB9" w:rsidRPr="009779FC" w:rsidRDefault="00A62AB9" w:rsidP="009B1457">
      <w:pPr>
        <w:jc w:val="center"/>
        <w:rPr>
          <w:rFonts w:ascii="Arial" w:hAnsi="Arial" w:cs="Arial"/>
          <w:b/>
          <w:bCs/>
          <w:w w:val="95"/>
          <w:sz w:val="28"/>
          <w:szCs w:val="28"/>
        </w:rPr>
      </w:pPr>
      <w:r w:rsidRPr="009779FC">
        <w:rPr>
          <w:rFonts w:ascii="Arial" w:hAnsi="Arial" w:cs="Arial"/>
          <w:b/>
          <w:bCs/>
          <w:w w:val="95"/>
          <w:sz w:val="28"/>
          <w:szCs w:val="28"/>
        </w:rPr>
        <w:t>Lecture 1</w:t>
      </w:r>
    </w:p>
    <w:p w:rsidR="00A62AB9" w:rsidRDefault="00A62AB9" w:rsidP="009B1457">
      <w:pPr>
        <w:rPr>
          <w:rFonts w:ascii="Arial" w:hAnsi="Arial" w:cs="Arial"/>
          <w:color w:val="FF0000"/>
          <w:spacing w:val="-17"/>
          <w:w w:val="95"/>
          <w:sz w:val="24"/>
          <w:szCs w:val="24"/>
        </w:rPr>
      </w:pPr>
      <w:r>
        <w:rPr>
          <w:rFonts w:ascii="Arial" w:hAnsi="Arial" w:cs="Arial"/>
          <w:color w:val="FF0000"/>
          <w:w w:val="95"/>
          <w:sz w:val="24"/>
          <w:szCs w:val="24"/>
        </w:rPr>
        <w:t>Detection of Genetically Modified Crops</w:t>
      </w:r>
      <w:r w:rsidRPr="00A72564">
        <w:rPr>
          <w:rFonts w:ascii="Arial" w:hAnsi="Arial" w:cs="Arial"/>
          <w:color w:val="FF0000"/>
          <w:spacing w:val="-17"/>
          <w:w w:val="95"/>
          <w:sz w:val="24"/>
          <w:szCs w:val="24"/>
        </w:rPr>
        <w:t xml:space="preserve"> </w:t>
      </w:r>
    </w:p>
    <w:p w:rsidR="0049415A" w:rsidRPr="00D43BFA" w:rsidRDefault="00165F1C" w:rsidP="009B1457">
      <w:pPr>
        <w:jc w:val="both"/>
        <w:rPr>
          <w:rFonts w:ascii="Arial" w:hAnsi="Arial" w:cs="Arial"/>
          <w:spacing w:val="-17"/>
          <w:w w:val="95"/>
          <w:sz w:val="24"/>
          <w:szCs w:val="24"/>
        </w:rPr>
      </w:pPr>
      <w:r w:rsidRPr="00D43BFA">
        <w:rPr>
          <w:rFonts w:ascii="Arial" w:hAnsi="Arial" w:cs="Arial"/>
          <w:spacing w:val="-17"/>
          <w:w w:val="95"/>
          <w:sz w:val="24"/>
          <w:szCs w:val="24"/>
        </w:rPr>
        <w:t>After commercial release of transgenic variety, its seed can be marketed in the country as per Seed Act</w:t>
      </w:r>
      <w:r w:rsidR="00703191" w:rsidRPr="00D43BFA">
        <w:rPr>
          <w:rFonts w:ascii="Arial" w:hAnsi="Arial" w:cs="Arial"/>
          <w:spacing w:val="-17"/>
          <w:w w:val="95"/>
          <w:sz w:val="24"/>
          <w:szCs w:val="24"/>
        </w:rPr>
        <w:t xml:space="preserve">. After commercial release of a transgenic  plant variety, its performance in the field is monitored for 3 to 5 years by the Ministry of Agriculture and </w:t>
      </w:r>
      <w:r w:rsidR="00FE2BCB">
        <w:rPr>
          <w:rFonts w:ascii="Arial" w:hAnsi="Arial" w:cs="Arial"/>
          <w:spacing w:val="-17"/>
          <w:w w:val="95"/>
          <w:sz w:val="24"/>
          <w:szCs w:val="24"/>
        </w:rPr>
        <w:t>S</w:t>
      </w:r>
      <w:r w:rsidR="00703191" w:rsidRPr="00D43BFA">
        <w:rPr>
          <w:rFonts w:ascii="Arial" w:hAnsi="Arial" w:cs="Arial"/>
          <w:spacing w:val="-17"/>
          <w:w w:val="95"/>
          <w:sz w:val="24"/>
          <w:szCs w:val="24"/>
        </w:rPr>
        <w:t>tate Department of Agriculture. Packages carrying transgenic seed/ Planting material should have a label depicting their transgenic nature.</w:t>
      </w:r>
      <w:r w:rsidR="004E1AE1" w:rsidRPr="00D43BFA">
        <w:rPr>
          <w:rFonts w:ascii="Arial" w:hAnsi="Arial" w:cs="Arial"/>
          <w:spacing w:val="-17"/>
          <w:w w:val="95"/>
          <w:sz w:val="24"/>
          <w:szCs w:val="24"/>
        </w:rPr>
        <w:t xml:space="preserve"> </w:t>
      </w:r>
      <w:r w:rsidR="00703191" w:rsidRPr="00D43BFA">
        <w:rPr>
          <w:rFonts w:ascii="Arial" w:hAnsi="Arial" w:cs="Arial"/>
          <w:spacing w:val="-17"/>
          <w:w w:val="95"/>
          <w:sz w:val="24"/>
          <w:szCs w:val="24"/>
        </w:rPr>
        <w:t>Transgenic varieties can be protected under the PVP legisl</w:t>
      </w:r>
      <w:r w:rsidR="0049415A" w:rsidRPr="00D43BFA">
        <w:rPr>
          <w:rFonts w:ascii="Arial" w:hAnsi="Arial" w:cs="Arial"/>
          <w:spacing w:val="-17"/>
          <w:w w:val="95"/>
          <w:sz w:val="24"/>
          <w:szCs w:val="24"/>
        </w:rPr>
        <w:t xml:space="preserve">ation in the same manner as non-transgenic varieties after their release for commercial cultivation. The need for Identification and detection of genetically modified (GM) seeds has increased with the rapid expansion </w:t>
      </w:r>
      <w:r w:rsidR="00FE2BCB">
        <w:rPr>
          <w:rFonts w:ascii="Arial" w:hAnsi="Arial" w:cs="Arial"/>
          <w:spacing w:val="-17"/>
          <w:w w:val="95"/>
          <w:sz w:val="24"/>
          <w:szCs w:val="24"/>
        </w:rPr>
        <w:t>of</w:t>
      </w:r>
      <w:r w:rsidR="0049415A" w:rsidRPr="00D43BFA">
        <w:rPr>
          <w:rFonts w:ascii="Arial" w:hAnsi="Arial" w:cs="Arial"/>
          <w:spacing w:val="-17"/>
          <w:w w:val="95"/>
          <w:sz w:val="24"/>
          <w:szCs w:val="24"/>
        </w:rPr>
        <w:t xml:space="preserve"> the cultivation of GM crops and </w:t>
      </w:r>
      <w:r w:rsidR="00FE2BCB">
        <w:rPr>
          <w:rFonts w:ascii="Arial" w:hAnsi="Arial" w:cs="Arial"/>
          <w:spacing w:val="-17"/>
          <w:w w:val="95"/>
          <w:sz w:val="24"/>
          <w:szCs w:val="24"/>
        </w:rPr>
        <w:t>i</w:t>
      </w:r>
      <w:r w:rsidR="0049415A" w:rsidRPr="00D43BFA">
        <w:rPr>
          <w:rFonts w:ascii="Arial" w:hAnsi="Arial" w:cs="Arial"/>
          <w:spacing w:val="-17"/>
          <w:w w:val="95"/>
          <w:sz w:val="24"/>
          <w:szCs w:val="24"/>
        </w:rPr>
        <w:t>nvolvement of cost. The objectives of GM certification are</w:t>
      </w:r>
      <w:r w:rsidR="00FE2BCB">
        <w:rPr>
          <w:rFonts w:ascii="Arial" w:hAnsi="Arial" w:cs="Arial"/>
          <w:spacing w:val="-17"/>
          <w:w w:val="95"/>
          <w:sz w:val="24"/>
          <w:szCs w:val="24"/>
        </w:rPr>
        <w:t xml:space="preserve"> as follows:</w:t>
      </w:r>
    </w:p>
    <w:p w:rsidR="0049415A" w:rsidRPr="00D43BFA" w:rsidRDefault="0049415A"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confirm  the producers claims regarding the genetic status of the product.</w:t>
      </w:r>
    </w:p>
    <w:p w:rsidR="0049415A" w:rsidRPr="00D43BFA" w:rsidRDefault="0049415A"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ensure the varietal purity of G</w:t>
      </w:r>
      <w:r w:rsidR="00FE2BCB">
        <w:rPr>
          <w:rFonts w:ascii="Arial" w:hAnsi="Arial" w:cs="Arial"/>
          <w:spacing w:val="-17"/>
          <w:w w:val="95"/>
          <w:sz w:val="24"/>
          <w:szCs w:val="24"/>
        </w:rPr>
        <w:t>M</w:t>
      </w:r>
      <w:r w:rsidRPr="00D43BFA">
        <w:rPr>
          <w:rFonts w:ascii="Arial" w:hAnsi="Arial" w:cs="Arial"/>
          <w:spacing w:val="-17"/>
          <w:w w:val="95"/>
          <w:sz w:val="24"/>
          <w:szCs w:val="24"/>
        </w:rPr>
        <w:t xml:space="preserve"> seeds with respect to the expression of the inserted transgene and varietal characterisitics  of the particular variety</w:t>
      </w:r>
      <w:r w:rsidR="004E1AE1" w:rsidRPr="00D43BFA">
        <w:rPr>
          <w:rFonts w:ascii="Arial" w:hAnsi="Arial" w:cs="Arial"/>
          <w:spacing w:val="-17"/>
          <w:w w:val="95"/>
          <w:sz w:val="24"/>
          <w:szCs w:val="24"/>
        </w:rPr>
        <w:t>.</w:t>
      </w:r>
    </w:p>
    <w:p w:rsidR="004E1AE1" w:rsidRPr="00D43BFA" w:rsidRDefault="004E1AE1"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detect and quantify the contaminations of GM seeds in non-GM seed lots</w:t>
      </w:r>
    </w:p>
    <w:p w:rsidR="004E1AE1" w:rsidRPr="00D43BFA" w:rsidRDefault="004E1AE1"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prevent the entry of unapproved transgene event into the country along with the imported seed/ food material.</w:t>
      </w:r>
    </w:p>
    <w:p w:rsidR="004E1AE1" w:rsidRPr="00D43BFA" w:rsidRDefault="004E1AE1"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certify that the seed used in organic farming are free from GM seeds  or its contamination.</w:t>
      </w:r>
    </w:p>
    <w:p w:rsidR="004E1AE1" w:rsidRPr="00D43BFA" w:rsidRDefault="004E1AE1"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enforce the proper labeling of G</w:t>
      </w:r>
      <w:r w:rsidR="00FE2BCB">
        <w:rPr>
          <w:rFonts w:ascii="Arial" w:hAnsi="Arial" w:cs="Arial"/>
          <w:spacing w:val="-17"/>
          <w:w w:val="95"/>
          <w:sz w:val="24"/>
          <w:szCs w:val="24"/>
        </w:rPr>
        <w:t>M</w:t>
      </w:r>
      <w:r w:rsidRPr="00D43BFA">
        <w:rPr>
          <w:rFonts w:ascii="Arial" w:hAnsi="Arial" w:cs="Arial"/>
          <w:spacing w:val="-17"/>
          <w:w w:val="95"/>
          <w:sz w:val="24"/>
          <w:szCs w:val="24"/>
        </w:rPr>
        <w:t xml:space="preserve"> products and food materials</w:t>
      </w:r>
    </w:p>
    <w:p w:rsidR="00D43BFA" w:rsidRDefault="004E1AE1" w:rsidP="00FE2BCB">
      <w:pPr>
        <w:pStyle w:val="ListParagraph"/>
        <w:numPr>
          <w:ilvl w:val="0"/>
          <w:numId w:val="1"/>
        </w:numPr>
        <w:ind w:left="270" w:hanging="270"/>
        <w:jc w:val="both"/>
        <w:rPr>
          <w:rFonts w:ascii="Arial" w:hAnsi="Arial" w:cs="Arial"/>
          <w:spacing w:val="-17"/>
          <w:w w:val="95"/>
          <w:sz w:val="24"/>
          <w:szCs w:val="24"/>
        </w:rPr>
      </w:pPr>
      <w:r w:rsidRPr="00D43BFA">
        <w:rPr>
          <w:rFonts w:ascii="Arial" w:hAnsi="Arial" w:cs="Arial"/>
          <w:spacing w:val="-17"/>
          <w:w w:val="95"/>
          <w:sz w:val="24"/>
          <w:szCs w:val="24"/>
        </w:rPr>
        <w:t>To ensure and document compliance with</w:t>
      </w:r>
      <w:r w:rsidR="00D43BFA" w:rsidRPr="00D43BFA">
        <w:rPr>
          <w:rFonts w:ascii="Arial" w:hAnsi="Arial" w:cs="Arial"/>
          <w:spacing w:val="-17"/>
          <w:w w:val="95"/>
          <w:sz w:val="24"/>
          <w:szCs w:val="24"/>
        </w:rPr>
        <w:t xml:space="preserve"> </w:t>
      </w:r>
      <w:r w:rsidRPr="00D43BFA">
        <w:rPr>
          <w:rFonts w:ascii="Arial" w:hAnsi="Arial" w:cs="Arial"/>
          <w:spacing w:val="-17"/>
          <w:w w:val="95"/>
          <w:sz w:val="24"/>
          <w:szCs w:val="24"/>
        </w:rPr>
        <w:t>GMO-related regulations.</w:t>
      </w:r>
    </w:p>
    <w:p w:rsidR="004E1AE1" w:rsidRDefault="004E1AE1" w:rsidP="009B1457">
      <w:pPr>
        <w:spacing w:after="0"/>
        <w:jc w:val="both"/>
        <w:rPr>
          <w:rFonts w:ascii="Arial" w:hAnsi="Arial" w:cs="Arial"/>
          <w:spacing w:val="-17"/>
          <w:w w:val="95"/>
          <w:sz w:val="24"/>
          <w:szCs w:val="24"/>
        </w:rPr>
      </w:pPr>
      <w:r w:rsidRPr="00D43BFA">
        <w:rPr>
          <w:rFonts w:ascii="Arial" w:hAnsi="Arial" w:cs="Arial"/>
          <w:spacing w:val="-17"/>
          <w:w w:val="95"/>
          <w:sz w:val="24"/>
          <w:szCs w:val="24"/>
        </w:rPr>
        <w:t>Therefore, the establishment of relevant, reliable and economical methodology for detection</w:t>
      </w:r>
      <w:r w:rsidR="00D43BFA">
        <w:rPr>
          <w:rFonts w:ascii="Arial" w:hAnsi="Arial" w:cs="Arial"/>
          <w:spacing w:val="-17"/>
          <w:w w:val="95"/>
          <w:sz w:val="24"/>
          <w:szCs w:val="24"/>
        </w:rPr>
        <w:t>, identification and quantification of GM seed is a great challenge. It is detected by</w:t>
      </w:r>
    </w:p>
    <w:p w:rsidR="00D43BFA" w:rsidRDefault="00D43BFA" w:rsidP="009B1457">
      <w:pPr>
        <w:pStyle w:val="ListParagraph"/>
        <w:numPr>
          <w:ilvl w:val="0"/>
          <w:numId w:val="2"/>
        </w:numPr>
        <w:spacing w:after="0"/>
        <w:ind w:left="450" w:hanging="450"/>
        <w:rPr>
          <w:rFonts w:ascii="Arial" w:hAnsi="Arial" w:cs="Arial"/>
          <w:spacing w:val="-17"/>
          <w:w w:val="95"/>
          <w:sz w:val="24"/>
          <w:szCs w:val="24"/>
        </w:rPr>
      </w:pPr>
      <w:r w:rsidRPr="00D43BFA">
        <w:rPr>
          <w:rFonts w:ascii="Arial" w:hAnsi="Arial" w:cs="Arial"/>
          <w:spacing w:val="-17"/>
          <w:w w:val="95"/>
          <w:sz w:val="24"/>
          <w:szCs w:val="24"/>
        </w:rPr>
        <w:t>Protein Based methods/ Immunoassays</w:t>
      </w:r>
    </w:p>
    <w:p w:rsidR="00D43BFA" w:rsidRDefault="00D43BFA" w:rsidP="009B1457">
      <w:pPr>
        <w:pStyle w:val="ListParagraph"/>
        <w:numPr>
          <w:ilvl w:val="0"/>
          <w:numId w:val="2"/>
        </w:numPr>
        <w:spacing w:after="0"/>
        <w:ind w:left="450" w:hanging="450"/>
        <w:rPr>
          <w:rFonts w:ascii="Arial" w:hAnsi="Arial" w:cs="Arial"/>
          <w:spacing w:val="-17"/>
          <w:w w:val="95"/>
          <w:sz w:val="24"/>
          <w:szCs w:val="24"/>
        </w:rPr>
      </w:pPr>
      <w:r>
        <w:rPr>
          <w:rFonts w:ascii="Arial" w:hAnsi="Arial" w:cs="Arial"/>
          <w:spacing w:val="-17"/>
          <w:w w:val="95"/>
          <w:sz w:val="24"/>
          <w:szCs w:val="24"/>
        </w:rPr>
        <w:t>DNA based methods</w:t>
      </w:r>
    </w:p>
    <w:p w:rsidR="00D43BFA" w:rsidRDefault="00D43BFA" w:rsidP="009B1457">
      <w:pPr>
        <w:spacing w:after="0"/>
        <w:rPr>
          <w:rFonts w:ascii="Arial" w:hAnsi="Arial" w:cs="Arial"/>
          <w:spacing w:val="-17"/>
          <w:w w:val="95"/>
          <w:sz w:val="24"/>
          <w:szCs w:val="24"/>
        </w:rPr>
      </w:pPr>
    </w:p>
    <w:p w:rsidR="00D43BFA" w:rsidRDefault="00D43BFA" w:rsidP="009B1457">
      <w:pPr>
        <w:spacing w:after="0"/>
        <w:rPr>
          <w:rFonts w:ascii="Arial" w:hAnsi="Arial" w:cs="Arial"/>
          <w:b/>
          <w:bCs/>
          <w:spacing w:val="-17"/>
          <w:w w:val="95"/>
          <w:sz w:val="24"/>
          <w:szCs w:val="24"/>
        </w:rPr>
      </w:pPr>
      <w:r w:rsidRPr="00D43BFA">
        <w:rPr>
          <w:rFonts w:ascii="Arial" w:hAnsi="Arial" w:cs="Arial"/>
          <w:b/>
          <w:bCs/>
          <w:spacing w:val="-17"/>
          <w:w w:val="95"/>
          <w:sz w:val="24"/>
          <w:szCs w:val="24"/>
        </w:rPr>
        <w:t>Protein Based Methods/ Immunoassays</w:t>
      </w:r>
    </w:p>
    <w:p w:rsidR="00D43BFA" w:rsidRPr="00D43BFA" w:rsidRDefault="00D43BFA" w:rsidP="009B1457">
      <w:pPr>
        <w:pStyle w:val="ListParagraph"/>
        <w:numPr>
          <w:ilvl w:val="0"/>
          <w:numId w:val="3"/>
        </w:numPr>
        <w:spacing w:after="0"/>
        <w:rPr>
          <w:rFonts w:ascii="Arial" w:hAnsi="Arial" w:cs="Arial"/>
          <w:spacing w:val="-17"/>
          <w:w w:val="95"/>
          <w:sz w:val="24"/>
          <w:szCs w:val="24"/>
        </w:rPr>
      </w:pPr>
      <w:r w:rsidRPr="00D43BFA">
        <w:rPr>
          <w:rFonts w:ascii="Arial" w:hAnsi="Arial" w:cs="Arial"/>
          <w:spacing w:val="-17"/>
          <w:w w:val="95"/>
          <w:sz w:val="24"/>
          <w:szCs w:val="24"/>
        </w:rPr>
        <w:t>Enzyme-Linked Immunosorbent Assay (ELISA)</w:t>
      </w:r>
    </w:p>
    <w:p w:rsidR="00D43BFA" w:rsidRDefault="00D43BFA" w:rsidP="009B1457">
      <w:pPr>
        <w:pStyle w:val="ListParagraph"/>
        <w:numPr>
          <w:ilvl w:val="0"/>
          <w:numId w:val="3"/>
        </w:numPr>
        <w:spacing w:after="0"/>
        <w:rPr>
          <w:rFonts w:ascii="Arial" w:hAnsi="Arial" w:cs="Arial"/>
          <w:spacing w:val="-17"/>
          <w:w w:val="95"/>
          <w:sz w:val="24"/>
          <w:szCs w:val="24"/>
        </w:rPr>
      </w:pPr>
      <w:r w:rsidRPr="00D43BFA">
        <w:rPr>
          <w:rFonts w:ascii="Arial" w:hAnsi="Arial" w:cs="Arial"/>
          <w:spacing w:val="-17"/>
          <w:w w:val="95"/>
          <w:sz w:val="24"/>
          <w:szCs w:val="24"/>
        </w:rPr>
        <w:t>Lateral flow strip metgod</w:t>
      </w:r>
    </w:p>
    <w:p w:rsidR="00D43BFA" w:rsidRPr="00B3101F" w:rsidRDefault="00D43BFA" w:rsidP="009B1457">
      <w:pPr>
        <w:pStyle w:val="ListParagraph"/>
        <w:spacing w:after="0"/>
        <w:rPr>
          <w:rFonts w:ascii="Arial" w:hAnsi="Arial" w:cs="Arial"/>
          <w:spacing w:val="-17"/>
          <w:w w:val="95"/>
          <w:sz w:val="24"/>
          <w:szCs w:val="24"/>
        </w:rPr>
      </w:pPr>
    </w:p>
    <w:p w:rsidR="00D43BFA" w:rsidRPr="00B3101F" w:rsidRDefault="00D43BFA" w:rsidP="009B1457">
      <w:pPr>
        <w:spacing w:after="0"/>
        <w:rPr>
          <w:rFonts w:ascii="Arial" w:hAnsi="Arial" w:cs="Arial"/>
          <w:b/>
          <w:bCs/>
          <w:spacing w:val="-17"/>
          <w:w w:val="95"/>
          <w:sz w:val="24"/>
          <w:szCs w:val="24"/>
        </w:rPr>
      </w:pPr>
      <w:r w:rsidRPr="00B3101F">
        <w:rPr>
          <w:rFonts w:ascii="Arial" w:hAnsi="Arial" w:cs="Arial"/>
          <w:b/>
          <w:bCs/>
          <w:spacing w:val="-17"/>
          <w:w w:val="95"/>
          <w:sz w:val="24"/>
          <w:szCs w:val="24"/>
        </w:rPr>
        <w:t>Enzyme-Linked Immunosorbent Assay (ELISA) Method</w:t>
      </w:r>
    </w:p>
    <w:p w:rsidR="00D326EA" w:rsidRDefault="00D43BFA" w:rsidP="009B1457">
      <w:pPr>
        <w:spacing w:after="0"/>
        <w:jc w:val="both"/>
        <w:rPr>
          <w:rFonts w:ascii="Arial" w:hAnsi="Arial" w:cs="Arial"/>
          <w:spacing w:val="-17"/>
          <w:w w:val="95"/>
          <w:sz w:val="24"/>
          <w:szCs w:val="24"/>
        </w:rPr>
      </w:pPr>
      <w:r w:rsidRPr="00B3101F">
        <w:rPr>
          <w:rFonts w:ascii="Arial" w:hAnsi="Arial" w:cs="Arial"/>
          <w:spacing w:val="-17"/>
          <w:w w:val="95"/>
          <w:sz w:val="24"/>
          <w:szCs w:val="24"/>
        </w:rPr>
        <w:t>It is a  protein based test method</w:t>
      </w:r>
      <w:r w:rsidR="00710C51" w:rsidRPr="00B3101F">
        <w:rPr>
          <w:rFonts w:ascii="Arial" w:hAnsi="Arial" w:cs="Arial"/>
          <w:spacing w:val="-17"/>
          <w:w w:val="95"/>
          <w:sz w:val="24"/>
          <w:szCs w:val="24"/>
        </w:rPr>
        <w:t xml:space="preserve"> that uses antibodies specific to the protein of interest.. ELISA detects and quantifies the amount of specific protein</w:t>
      </w:r>
      <w:r w:rsidR="00F42B34" w:rsidRPr="00B3101F">
        <w:rPr>
          <w:rFonts w:ascii="Arial" w:hAnsi="Arial" w:cs="Arial"/>
          <w:spacing w:val="-17"/>
          <w:w w:val="95"/>
          <w:sz w:val="24"/>
          <w:szCs w:val="24"/>
        </w:rPr>
        <w:t xml:space="preserve"> (antigen)</w:t>
      </w:r>
      <w:r w:rsidR="00710C51" w:rsidRPr="00B3101F">
        <w:rPr>
          <w:rFonts w:ascii="Arial" w:hAnsi="Arial" w:cs="Arial"/>
          <w:spacing w:val="-17"/>
          <w:w w:val="95"/>
          <w:sz w:val="24"/>
          <w:szCs w:val="24"/>
        </w:rPr>
        <w:t xml:space="preserve"> in a sample</w:t>
      </w:r>
      <w:r w:rsidR="001D10DA" w:rsidRPr="00B3101F">
        <w:rPr>
          <w:rFonts w:ascii="Arial" w:hAnsi="Arial" w:cs="Arial"/>
          <w:spacing w:val="-17"/>
          <w:w w:val="95"/>
          <w:sz w:val="24"/>
          <w:szCs w:val="24"/>
        </w:rPr>
        <w:t xml:space="preserve"> in the presence of other proteins. </w:t>
      </w:r>
      <w:r w:rsidR="00F42B34" w:rsidRPr="00B3101F">
        <w:rPr>
          <w:rFonts w:ascii="Arial" w:hAnsi="Arial" w:cs="Arial"/>
          <w:spacing w:val="-17"/>
          <w:w w:val="95"/>
          <w:sz w:val="24"/>
          <w:szCs w:val="24"/>
        </w:rPr>
        <w:t>The antigen is the substance or the protein to be measured. In this t</w:t>
      </w:r>
      <w:r w:rsidR="00944129">
        <w:rPr>
          <w:rFonts w:ascii="Arial" w:hAnsi="Arial" w:cs="Arial"/>
          <w:spacing w:val="-17"/>
          <w:w w:val="95"/>
          <w:sz w:val="24"/>
          <w:szCs w:val="24"/>
        </w:rPr>
        <w:t xml:space="preserve">echnique the antigen is immobilised </w:t>
      </w:r>
      <w:r w:rsidR="00B3101F" w:rsidRPr="00B3101F">
        <w:rPr>
          <w:rFonts w:ascii="Arial" w:hAnsi="Arial" w:cs="Arial"/>
          <w:spacing w:val="-17"/>
          <w:w w:val="95"/>
          <w:sz w:val="24"/>
          <w:szCs w:val="24"/>
        </w:rPr>
        <w:t>onto a solid phase, either into the reaction vessel or a bead. Immobilization is achieved b</w:t>
      </w:r>
      <w:r w:rsidR="00FE2BCB">
        <w:rPr>
          <w:rFonts w:ascii="Arial" w:hAnsi="Arial" w:cs="Arial"/>
          <w:spacing w:val="-17"/>
          <w:w w:val="95"/>
          <w:sz w:val="24"/>
          <w:szCs w:val="24"/>
        </w:rPr>
        <w:t>y the use of a coating antibody</w:t>
      </w:r>
      <w:r w:rsidR="00B3101F" w:rsidRPr="00B3101F">
        <w:rPr>
          <w:rFonts w:ascii="Arial" w:hAnsi="Arial" w:cs="Arial"/>
          <w:spacing w:val="-17"/>
          <w:w w:val="95"/>
          <w:sz w:val="24"/>
          <w:szCs w:val="24"/>
        </w:rPr>
        <w:t xml:space="preserve"> </w:t>
      </w:r>
      <w:r w:rsidR="00FE2BCB">
        <w:rPr>
          <w:rFonts w:ascii="Arial" w:hAnsi="Arial" w:cs="Arial"/>
          <w:spacing w:val="-17"/>
          <w:w w:val="95"/>
          <w:sz w:val="24"/>
          <w:szCs w:val="24"/>
        </w:rPr>
        <w:t>w</w:t>
      </w:r>
      <w:r w:rsidR="00B3101F" w:rsidRPr="00B3101F">
        <w:rPr>
          <w:rFonts w:ascii="Arial" w:hAnsi="Arial" w:cs="Arial"/>
          <w:spacing w:val="-17"/>
          <w:w w:val="95"/>
          <w:sz w:val="24"/>
          <w:szCs w:val="24"/>
        </w:rPr>
        <w:t>hich actively traps antigen to the so</w:t>
      </w:r>
      <w:r w:rsidR="00FE2BCB">
        <w:rPr>
          <w:rFonts w:ascii="Arial" w:hAnsi="Arial" w:cs="Arial"/>
          <w:spacing w:val="-17"/>
          <w:w w:val="95"/>
          <w:sz w:val="24"/>
          <w:szCs w:val="24"/>
        </w:rPr>
        <w:t>l</w:t>
      </w:r>
      <w:r w:rsidR="00B3101F" w:rsidRPr="00B3101F">
        <w:rPr>
          <w:rFonts w:ascii="Arial" w:hAnsi="Arial" w:cs="Arial"/>
          <w:spacing w:val="-17"/>
          <w:w w:val="95"/>
          <w:sz w:val="24"/>
          <w:szCs w:val="24"/>
        </w:rPr>
        <w:t>id phase. A second antibody which is labeled with a</w:t>
      </w:r>
      <w:r w:rsidR="00B3101F">
        <w:rPr>
          <w:rFonts w:ascii="Arial" w:hAnsi="Arial" w:cs="Arial"/>
          <w:spacing w:val="-17"/>
          <w:w w:val="95"/>
          <w:sz w:val="24"/>
          <w:szCs w:val="24"/>
        </w:rPr>
        <w:t xml:space="preserve"> </w:t>
      </w:r>
      <w:r w:rsidR="00B3101F" w:rsidRPr="00B3101F">
        <w:rPr>
          <w:rFonts w:ascii="Arial" w:hAnsi="Arial" w:cs="Arial"/>
          <w:spacing w:val="-17"/>
          <w:w w:val="95"/>
          <w:sz w:val="24"/>
          <w:szCs w:val="24"/>
        </w:rPr>
        <w:t>reporter enzymes allowed to bind to the  immobilized antigen.</w:t>
      </w:r>
      <w:r w:rsidR="001D10DA" w:rsidRPr="00B3101F">
        <w:rPr>
          <w:rFonts w:ascii="Arial" w:hAnsi="Arial" w:cs="Arial"/>
          <w:spacing w:val="-17"/>
          <w:w w:val="95"/>
          <w:sz w:val="24"/>
          <w:szCs w:val="24"/>
        </w:rPr>
        <w:t xml:space="preserve"> </w:t>
      </w:r>
      <w:r w:rsidR="00D326EA">
        <w:rPr>
          <w:rFonts w:ascii="Arial" w:hAnsi="Arial" w:cs="Arial"/>
          <w:spacing w:val="-17"/>
          <w:w w:val="95"/>
          <w:sz w:val="24"/>
          <w:szCs w:val="24"/>
        </w:rPr>
        <w:t xml:space="preserve">This second antibody is antigen specific or specific to protein to be identified. </w:t>
      </w:r>
    </w:p>
    <w:p w:rsidR="00D326EA" w:rsidRDefault="00B3101F" w:rsidP="009B1457">
      <w:pPr>
        <w:spacing w:after="0"/>
        <w:jc w:val="both"/>
        <w:rPr>
          <w:rFonts w:ascii="Arial" w:hAnsi="Arial" w:cs="Arial"/>
          <w:spacing w:val="-17"/>
          <w:w w:val="95"/>
          <w:sz w:val="24"/>
          <w:szCs w:val="24"/>
        </w:rPr>
      </w:pPr>
      <w:r>
        <w:rPr>
          <w:rFonts w:ascii="Arial" w:hAnsi="Arial" w:cs="Arial"/>
          <w:spacing w:val="-17"/>
          <w:w w:val="95"/>
          <w:sz w:val="24"/>
          <w:szCs w:val="24"/>
        </w:rPr>
        <w:lastRenderedPageBreak/>
        <w:t>The enzyme substrate is then added</w:t>
      </w:r>
      <w:r w:rsidR="00D326EA">
        <w:rPr>
          <w:rFonts w:ascii="Arial" w:hAnsi="Arial" w:cs="Arial"/>
          <w:spacing w:val="-17"/>
          <w:w w:val="95"/>
          <w:sz w:val="24"/>
          <w:szCs w:val="24"/>
        </w:rPr>
        <w:t xml:space="preserve"> to the antigen an</w:t>
      </w:r>
      <w:r w:rsidR="00944129">
        <w:rPr>
          <w:rFonts w:ascii="Arial" w:hAnsi="Arial" w:cs="Arial"/>
          <w:spacing w:val="-17"/>
          <w:w w:val="95"/>
          <w:sz w:val="24"/>
          <w:szCs w:val="24"/>
        </w:rPr>
        <w:t>t</w:t>
      </w:r>
      <w:r w:rsidR="00D326EA">
        <w:rPr>
          <w:rFonts w:ascii="Arial" w:hAnsi="Arial" w:cs="Arial"/>
          <w:spacing w:val="-17"/>
          <w:w w:val="95"/>
          <w:sz w:val="24"/>
          <w:szCs w:val="24"/>
        </w:rPr>
        <w:t>ibody/enzyme complex  and a positive reaction usually involve a colour change is seen. If a protein to be identified is present in sample, than antibody-antigen complex being formed and the presence of it being confirmed by the reactions of the reporter enzyme. Without antigen,  the antibody enzyme conjugate</w:t>
      </w:r>
      <w:r w:rsidR="00B72DD6">
        <w:rPr>
          <w:rFonts w:ascii="Arial" w:hAnsi="Arial" w:cs="Arial"/>
          <w:spacing w:val="-17"/>
          <w:w w:val="95"/>
          <w:sz w:val="24"/>
          <w:szCs w:val="24"/>
        </w:rPr>
        <w:t xml:space="preserve"> cannot be bound to the solid phase and no signal can be generated.</w:t>
      </w:r>
      <w:r w:rsidR="00944129">
        <w:rPr>
          <w:rFonts w:ascii="Arial" w:hAnsi="Arial" w:cs="Arial"/>
          <w:spacing w:val="-17"/>
          <w:w w:val="95"/>
          <w:sz w:val="24"/>
          <w:szCs w:val="24"/>
        </w:rPr>
        <w:t xml:space="preserve"> If  a sample contain protein specific to the transgene then the G</w:t>
      </w:r>
      <w:r w:rsidR="00FE2BCB">
        <w:rPr>
          <w:rFonts w:ascii="Arial" w:hAnsi="Arial" w:cs="Arial"/>
          <w:spacing w:val="-17"/>
          <w:w w:val="95"/>
          <w:sz w:val="24"/>
          <w:szCs w:val="24"/>
        </w:rPr>
        <w:t>en</w:t>
      </w:r>
      <w:r w:rsidR="00944129">
        <w:rPr>
          <w:rFonts w:ascii="Arial" w:hAnsi="Arial" w:cs="Arial"/>
          <w:spacing w:val="-17"/>
          <w:w w:val="95"/>
          <w:sz w:val="24"/>
          <w:szCs w:val="24"/>
        </w:rPr>
        <w:t>etically modified contaminants will be detected through positive signal</w:t>
      </w:r>
      <w:r w:rsidR="00FE2BCB">
        <w:rPr>
          <w:rFonts w:ascii="Arial" w:hAnsi="Arial" w:cs="Arial"/>
          <w:spacing w:val="-17"/>
          <w:w w:val="95"/>
          <w:sz w:val="24"/>
          <w:szCs w:val="24"/>
        </w:rPr>
        <w:t>.</w:t>
      </w:r>
    </w:p>
    <w:p w:rsidR="00944129" w:rsidRDefault="00944129" w:rsidP="009B1457">
      <w:pPr>
        <w:spacing w:after="0"/>
        <w:jc w:val="both"/>
        <w:rPr>
          <w:rFonts w:ascii="Arial" w:hAnsi="Arial" w:cs="Arial"/>
          <w:spacing w:val="-17"/>
          <w:w w:val="95"/>
          <w:sz w:val="24"/>
          <w:szCs w:val="24"/>
        </w:rPr>
      </w:pPr>
      <w:r>
        <w:rPr>
          <w:noProof/>
        </w:rPr>
        <w:drawing>
          <wp:anchor distT="0" distB="0" distL="114300" distR="114300" simplePos="0" relativeHeight="251658240" behindDoc="1" locked="0" layoutInCell="1" allowOverlap="1">
            <wp:simplePos x="0" y="0"/>
            <wp:positionH relativeFrom="column">
              <wp:posOffset>686435</wp:posOffset>
            </wp:positionH>
            <wp:positionV relativeFrom="paragraph">
              <wp:posOffset>70485</wp:posOffset>
            </wp:positionV>
            <wp:extent cx="4108450" cy="3221990"/>
            <wp:effectExtent l="57150" t="38100" r="44450" b="16510"/>
            <wp:wrapTight wrapText="bothSides">
              <wp:wrapPolygon edited="0">
                <wp:start x="-300" y="-255"/>
                <wp:lineTo x="-300" y="21711"/>
                <wp:lineTo x="21834" y="21711"/>
                <wp:lineTo x="21834" y="-255"/>
                <wp:lineTo x="-300" y="-255"/>
              </wp:wrapPolygon>
            </wp:wrapTight>
            <wp:docPr id="3" name="Picture 3" descr="C:\Users\Win7\Desktop\1458bcd9-390a-4910-9778-b7ac59d5b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1458bcd9-390a-4910-9778-b7ac59d5b0bf.jpg"/>
                    <pic:cNvPicPr>
                      <a:picLocks noChangeAspect="1" noChangeArrowheads="1"/>
                    </pic:cNvPicPr>
                  </pic:nvPicPr>
                  <pic:blipFill>
                    <a:blip r:embed="rId7"/>
                    <a:srcRect/>
                    <a:stretch>
                      <a:fillRect/>
                    </a:stretch>
                  </pic:blipFill>
                  <pic:spPr bwMode="auto">
                    <a:xfrm>
                      <a:off x="0" y="0"/>
                      <a:ext cx="4108450" cy="3221990"/>
                    </a:xfrm>
                    <a:prstGeom prst="rect">
                      <a:avLst/>
                    </a:prstGeom>
                    <a:noFill/>
                    <a:ln w="28575">
                      <a:solidFill>
                        <a:schemeClr val="tx1">
                          <a:lumMod val="95000"/>
                          <a:lumOff val="5000"/>
                        </a:schemeClr>
                      </a:solid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94412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944129" w:rsidRDefault="00944129" w:rsidP="009B1457">
      <w:pPr>
        <w:spacing w:after="0"/>
        <w:jc w:val="both"/>
        <w:rPr>
          <w:rFonts w:ascii="Arial" w:hAnsi="Arial" w:cs="Arial"/>
          <w:spacing w:val="-17"/>
          <w:w w:val="95"/>
          <w:sz w:val="24"/>
          <w:szCs w:val="24"/>
        </w:rPr>
      </w:pPr>
      <w:r>
        <w:pict>
          <v:shape id="_x0000_i1025" type="#_x0000_t75" alt="" style="width:24pt;height:24pt"/>
        </w:pict>
      </w:r>
    </w:p>
    <w:p w:rsidR="00B72DD6" w:rsidRDefault="00B72DD6" w:rsidP="009B1457">
      <w:pPr>
        <w:spacing w:after="0"/>
        <w:rPr>
          <w:rFonts w:ascii="Arial" w:hAnsi="Arial" w:cs="Arial"/>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944129" w:rsidRDefault="00944129" w:rsidP="009B1457">
      <w:pPr>
        <w:spacing w:after="0"/>
        <w:rPr>
          <w:rFonts w:ascii="Arial" w:hAnsi="Arial" w:cs="Arial"/>
          <w:b/>
          <w:bCs/>
          <w:spacing w:val="-17"/>
          <w:w w:val="95"/>
          <w:sz w:val="24"/>
          <w:szCs w:val="24"/>
        </w:rPr>
      </w:pPr>
    </w:p>
    <w:p w:rsidR="00B72DD6" w:rsidRPr="009B1457" w:rsidRDefault="00B72DD6" w:rsidP="009B1457">
      <w:pPr>
        <w:spacing w:after="0"/>
        <w:rPr>
          <w:rFonts w:ascii="Arial" w:hAnsi="Arial" w:cs="Arial"/>
          <w:b/>
          <w:bCs/>
          <w:spacing w:val="-17"/>
          <w:w w:val="95"/>
          <w:sz w:val="24"/>
          <w:szCs w:val="24"/>
        </w:rPr>
      </w:pPr>
      <w:r w:rsidRPr="009B1457">
        <w:rPr>
          <w:rFonts w:ascii="Arial" w:hAnsi="Arial" w:cs="Arial"/>
          <w:b/>
          <w:bCs/>
          <w:spacing w:val="-17"/>
          <w:w w:val="95"/>
          <w:sz w:val="24"/>
          <w:szCs w:val="24"/>
        </w:rPr>
        <w:t>DNA based methods</w:t>
      </w:r>
      <w:r w:rsidR="00944129" w:rsidRPr="009B1457">
        <w:rPr>
          <w:rFonts w:ascii="Arial" w:hAnsi="Arial" w:cs="Arial"/>
          <w:b/>
          <w:bCs/>
          <w:spacing w:val="-17"/>
          <w:w w:val="95"/>
          <w:sz w:val="24"/>
          <w:szCs w:val="24"/>
        </w:rPr>
        <w:t xml:space="preserve"> </w:t>
      </w:r>
    </w:p>
    <w:p w:rsidR="008F1A66" w:rsidRPr="009B1457" w:rsidRDefault="00944129" w:rsidP="009B1457">
      <w:pPr>
        <w:spacing w:after="0"/>
        <w:jc w:val="both"/>
        <w:rPr>
          <w:rFonts w:ascii="Arial" w:hAnsi="Arial" w:cs="Arial"/>
          <w:spacing w:val="-17"/>
          <w:w w:val="95"/>
          <w:sz w:val="24"/>
          <w:szCs w:val="24"/>
        </w:rPr>
      </w:pPr>
      <w:r w:rsidRPr="009B1457">
        <w:rPr>
          <w:rFonts w:ascii="Arial" w:hAnsi="Arial" w:cs="Arial"/>
          <w:spacing w:val="-17"/>
          <w:w w:val="95"/>
          <w:sz w:val="24"/>
          <w:szCs w:val="24"/>
        </w:rPr>
        <w:t xml:space="preserve">It is based on the  detection of the specific sequence of transgenic DNA genetically engineered into the crop. Presence of transgene is tested by polymerase chain Reaction technology based on million or billion fold amlipfication of specific target </w:t>
      </w:r>
      <w:r w:rsidR="008F1A66" w:rsidRPr="009B1457">
        <w:rPr>
          <w:rFonts w:ascii="Arial" w:hAnsi="Arial" w:cs="Arial"/>
          <w:spacing w:val="-17"/>
          <w:w w:val="95"/>
          <w:sz w:val="24"/>
          <w:szCs w:val="24"/>
        </w:rPr>
        <w:t xml:space="preserve">DNA of transgene with synthetic oligonucleotide  primers. An event specific presence  of a DNA sequence is unique for detection of GM. Generally it is present in between transgene and the organisms original DNA. </w:t>
      </w:r>
    </w:p>
    <w:p w:rsidR="009B1457" w:rsidRDefault="008F1A66" w:rsidP="009B1457">
      <w:pPr>
        <w:ind w:right="-46"/>
        <w:jc w:val="both"/>
        <w:rPr>
          <w:rFonts w:ascii="Arial" w:eastAsia="Arial" w:hAnsi="Arial" w:cs="Arial"/>
          <w:w w:val="99"/>
          <w:sz w:val="24"/>
          <w:szCs w:val="24"/>
        </w:rPr>
      </w:pPr>
      <w:r w:rsidRPr="009B1457">
        <w:rPr>
          <w:rFonts w:ascii="Arial" w:hAnsi="Arial" w:cs="Arial"/>
          <w:spacing w:val="-17"/>
          <w:w w:val="95"/>
          <w:sz w:val="24"/>
          <w:szCs w:val="24"/>
        </w:rPr>
        <w:t>Procedure: The polymerase chain reaction (PCR0 is a technique to isolate and amplify a fragment of  DNA, via enzymatic replication. It makes milions of copies of the target</w:t>
      </w:r>
      <w:r w:rsidR="0028449C" w:rsidRPr="009B1457">
        <w:rPr>
          <w:rFonts w:ascii="Arial" w:hAnsi="Arial" w:cs="Arial"/>
          <w:spacing w:val="-17"/>
          <w:w w:val="95"/>
          <w:sz w:val="24"/>
          <w:szCs w:val="24"/>
        </w:rPr>
        <w:t xml:space="preserve"> genetic sequence (DNA). The targeted genetic sequence pairs</w:t>
      </w:r>
      <w:r w:rsidR="009B1457" w:rsidRPr="009B1457">
        <w:rPr>
          <w:rFonts w:ascii="Arial" w:hAnsi="Arial" w:cs="Arial"/>
          <w:spacing w:val="-17"/>
          <w:w w:val="95"/>
          <w:sz w:val="24"/>
          <w:szCs w:val="24"/>
        </w:rPr>
        <w:t xml:space="preserve"> with primers i.e., custom designed complementary part of DNA and trigger a chain of reaction. </w:t>
      </w:r>
      <w:r w:rsidR="009B1457" w:rsidRPr="009B1457">
        <w:rPr>
          <w:rFonts w:ascii="Arial" w:eastAsia="Arial" w:hAnsi="Arial" w:cs="Arial"/>
          <w:w w:val="99"/>
          <w:sz w:val="24"/>
          <w:szCs w:val="24"/>
        </w:rPr>
        <w:t>In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PCR,</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first</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step</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a</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cycle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involves separation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two</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strands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original</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DNA molecule.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second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step</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involves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binding</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two primers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to</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their</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oligonucleotide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primers.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third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step involves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making</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two</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perfect</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copies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original</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double stranded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DNA</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molecule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by</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adding</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right</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nucleotides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to 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end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each</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primer,</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using</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strands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as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templates. Once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cycle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completed,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it</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can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be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repeated,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and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for each</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cycle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number</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of</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copies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is</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doubled,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resulting</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in an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exponential</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lastRenderedPageBreak/>
        <w:t>amplification.</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The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amplified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fragment</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can be</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detected</w:t>
      </w:r>
      <w:r w:rsidR="009B1457" w:rsidRPr="009B1457">
        <w:rPr>
          <w:rFonts w:ascii="Arial" w:eastAsia="Arial" w:hAnsi="Arial" w:cs="Arial"/>
          <w:sz w:val="24"/>
          <w:szCs w:val="24"/>
        </w:rPr>
        <w:t xml:space="preserve"> </w:t>
      </w:r>
      <w:r w:rsidR="009B1457" w:rsidRPr="009B1457">
        <w:rPr>
          <w:rFonts w:ascii="Arial" w:eastAsia="Arial" w:hAnsi="Arial" w:cs="Arial"/>
          <w:w w:val="99"/>
          <w:sz w:val="24"/>
          <w:szCs w:val="24"/>
        </w:rPr>
        <w:t>by</w:t>
      </w:r>
      <w:r w:rsidR="009B1457" w:rsidRPr="009B1457">
        <w:rPr>
          <w:rFonts w:ascii="Arial" w:eastAsia="Arial" w:hAnsi="Arial" w:cs="Arial"/>
          <w:sz w:val="24"/>
          <w:szCs w:val="24"/>
        </w:rPr>
        <w:t xml:space="preserve">  </w:t>
      </w:r>
      <w:r w:rsidR="009B1457">
        <w:rPr>
          <w:rFonts w:ascii="Arial" w:eastAsia="Arial" w:hAnsi="Arial" w:cs="Arial"/>
          <w:w w:val="99"/>
          <w:sz w:val="24"/>
          <w:szCs w:val="24"/>
        </w:rPr>
        <w:t>running it in a agarose gel</w:t>
      </w:r>
      <w:r w:rsidR="00FE2BCB">
        <w:rPr>
          <w:rFonts w:ascii="Arial" w:eastAsia="Arial" w:hAnsi="Arial" w:cs="Arial"/>
          <w:w w:val="99"/>
          <w:sz w:val="24"/>
          <w:szCs w:val="24"/>
        </w:rPr>
        <w:t xml:space="preserve"> elrectrophoresis</w:t>
      </w:r>
      <w:r w:rsidR="009B1457">
        <w:rPr>
          <w:rFonts w:ascii="Arial" w:eastAsia="Arial" w:hAnsi="Arial" w:cs="Arial"/>
          <w:w w:val="99"/>
          <w:sz w:val="24"/>
          <w:szCs w:val="24"/>
        </w:rPr>
        <w:t xml:space="preserve"> and observe under UV light in the presence of dye.</w:t>
      </w:r>
    </w:p>
    <w:p w:rsidR="00FE2BCB" w:rsidRPr="000816D3" w:rsidRDefault="00FE2BCB" w:rsidP="009B1457">
      <w:pPr>
        <w:ind w:right="-46"/>
        <w:jc w:val="both"/>
        <w:rPr>
          <w:rFonts w:ascii="Arial" w:eastAsia="Arial" w:hAnsi="Arial" w:cs="Arial"/>
        </w:rPr>
      </w:pPr>
      <w:r>
        <w:rPr>
          <w:rFonts w:ascii="Arial" w:eastAsia="Arial" w:hAnsi="Arial" w:cs="Arial"/>
          <w:noProof/>
        </w:rPr>
        <w:drawing>
          <wp:inline distT="0" distB="0" distL="0" distR="0">
            <wp:extent cx="5943600" cy="1797010"/>
            <wp:effectExtent l="57150" t="38100" r="38100" b="12740"/>
            <wp:docPr id="8" name="Picture 8" descr="C:\Users\Win7\Desktop\edcb6da7-5d92-43e7-86d9-fbf074141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7\Desktop\edcb6da7-5d92-43e7-86d9-fbf074141aa8.jpg"/>
                    <pic:cNvPicPr>
                      <a:picLocks noChangeAspect="1" noChangeArrowheads="1"/>
                    </pic:cNvPicPr>
                  </pic:nvPicPr>
                  <pic:blipFill>
                    <a:blip r:embed="rId8"/>
                    <a:srcRect/>
                    <a:stretch>
                      <a:fillRect/>
                    </a:stretch>
                  </pic:blipFill>
                  <pic:spPr bwMode="auto">
                    <a:xfrm>
                      <a:off x="0" y="0"/>
                      <a:ext cx="5943600" cy="1797010"/>
                    </a:xfrm>
                    <a:prstGeom prst="rect">
                      <a:avLst/>
                    </a:prstGeom>
                    <a:noFill/>
                    <a:ln w="28575">
                      <a:solidFill>
                        <a:schemeClr val="tx1"/>
                      </a:solidFill>
                      <a:miter lim="800000"/>
                      <a:headEnd/>
                      <a:tailEnd/>
                    </a:ln>
                  </pic:spPr>
                </pic:pic>
              </a:graphicData>
            </a:graphic>
          </wp:inline>
        </w:drawing>
      </w:r>
    </w:p>
    <w:p w:rsidR="00944129" w:rsidRPr="00FE2BCB" w:rsidRDefault="00FE2BCB" w:rsidP="009B1457">
      <w:pPr>
        <w:spacing w:after="0"/>
        <w:jc w:val="both"/>
        <w:rPr>
          <w:rFonts w:ascii="Arial" w:hAnsi="Arial" w:cs="Arial"/>
          <w:b/>
          <w:bCs/>
          <w:spacing w:val="-17"/>
          <w:w w:val="95"/>
          <w:sz w:val="24"/>
          <w:szCs w:val="24"/>
        </w:rPr>
      </w:pPr>
      <w:r w:rsidRPr="00FE2BCB">
        <w:rPr>
          <w:rFonts w:ascii="Arial" w:hAnsi="Arial" w:cs="Arial"/>
          <w:b/>
          <w:bCs/>
          <w:spacing w:val="-17"/>
          <w:w w:val="95"/>
          <w:sz w:val="24"/>
          <w:szCs w:val="24"/>
        </w:rPr>
        <w:t>Plate 2. Procedure of DNA based PCR method for detection of  GM crops.</w:t>
      </w:r>
    </w:p>
    <w:p w:rsidR="00944129" w:rsidRDefault="00944129" w:rsidP="009B1457">
      <w:pPr>
        <w:spacing w:after="0"/>
        <w:rPr>
          <w:rFonts w:ascii="Arial" w:hAnsi="Arial" w:cs="Arial"/>
          <w:b/>
          <w:bCs/>
          <w:spacing w:val="-17"/>
          <w:w w:val="95"/>
          <w:sz w:val="24"/>
          <w:szCs w:val="24"/>
        </w:rPr>
      </w:pPr>
    </w:p>
    <w:p w:rsidR="00B72DD6" w:rsidRPr="00B72DD6" w:rsidRDefault="00B72DD6" w:rsidP="009B1457">
      <w:pPr>
        <w:spacing w:after="0"/>
        <w:rPr>
          <w:rFonts w:ascii="Arial" w:hAnsi="Arial" w:cs="Arial"/>
          <w:b/>
          <w:bCs/>
          <w:spacing w:val="-17"/>
          <w:w w:val="95"/>
          <w:sz w:val="24"/>
          <w:szCs w:val="24"/>
        </w:rPr>
      </w:pPr>
    </w:p>
    <w:p w:rsidR="00D326EA" w:rsidRDefault="00D326EA" w:rsidP="009B1457">
      <w:pPr>
        <w:spacing w:after="0"/>
        <w:rPr>
          <w:rFonts w:ascii="Arial" w:hAnsi="Arial" w:cs="Arial"/>
          <w:spacing w:val="-17"/>
          <w:w w:val="95"/>
          <w:sz w:val="24"/>
          <w:szCs w:val="24"/>
        </w:rPr>
      </w:pPr>
    </w:p>
    <w:p w:rsidR="00D326EA" w:rsidRDefault="00D326EA" w:rsidP="009B1457">
      <w:pPr>
        <w:spacing w:after="0"/>
        <w:rPr>
          <w:rFonts w:ascii="Arial" w:hAnsi="Arial" w:cs="Arial"/>
          <w:spacing w:val="-17"/>
          <w:w w:val="95"/>
          <w:sz w:val="24"/>
          <w:szCs w:val="24"/>
        </w:rPr>
      </w:pPr>
    </w:p>
    <w:p w:rsidR="00B3101F" w:rsidRDefault="00B3101F" w:rsidP="009B1457">
      <w:pPr>
        <w:spacing w:after="0"/>
        <w:rPr>
          <w:rFonts w:ascii="Arial" w:hAnsi="Arial" w:cs="Arial"/>
          <w:spacing w:val="-17"/>
          <w:w w:val="95"/>
          <w:sz w:val="24"/>
          <w:szCs w:val="24"/>
        </w:rPr>
      </w:pPr>
    </w:p>
    <w:p w:rsidR="00B3101F" w:rsidRDefault="00B3101F" w:rsidP="009B1457">
      <w:pPr>
        <w:spacing w:after="0"/>
        <w:rPr>
          <w:rFonts w:ascii="Arial" w:hAnsi="Arial" w:cs="Arial"/>
          <w:spacing w:val="-17"/>
          <w:w w:val="95"/>
          <w:sz w:val="24"/>
          <w:szCs w:val="24"/>
        </w:rPr>
      </w:pPr>
    </w:p>
    <w:sectPr w:rsidR="00B3101F" w:rsidSect="000E38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28" w:rsidRDefault="00801E28" w:rsidP="00A62AB9">
      <w:pPr>
        <w:spacing w:after="0" w:line="240" w:lineRule="auto"/>
      </w:pPr>
      <w:r>
        <w:separator/>
      </w:r>
    </w:p>
  </w:endnote>
  <w:endnote w:type="continuationSeparator" w:id="1">
    <w:p w:rsidR="00801E28" w:rsidRDefault="00801E28" w:rsidP="00A62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D" w:rsidRDefault="00BD5E02" w:rsidP="00FF7EBD">
    <w:pPr>
      <w:pStyle w:val="Footer"/>
      <w:jc w:val="right"/>
    </w:pPr>
    <w:r>
      <w:t>Course Teacher: Dr. J.P. Lakhani</w:t>
    </w:r>
  </w:p>
  <w:p w:rsidR="00FF7EBD" w:rsidRDefault="00BD5E02" w:rsidP="00FF7EBD">
    <w:pPr>
      <w:pStyle w:val="Footer"/>
      <w:jc w:val="right"/>
    </w:pPr>
    <w:r>
      <w:t>Dr. R. Shiv Ramakrishnan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28" w:rsidRDefault="00801E28" w:rsidP="00A62AB9">
      <w:pPr>
        <w:spacing w:after="0" w:line="240" w:lineRule="auto"/>
      </w:pPr>
      <w:r>
        <w:separator/>
      </w:r>
    </w:p>
  </w:footnote>
  <w:footnote w:type="continuationSeparator" w:id="1">
    <w:p w:rsidR="00801E28" w:rsidRDefault="00801E28" w:rsidP="00A62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D" w:rsidRPr="00AA54BE" w:rsidRDefault="00BD5E02" w:rsidP="00FF7EBD">
    <w:pPr>
      <w:pStyle w:val="Header"/>
      <w:jc w:val="right"/>
      <w:rPr>
        <w:b/>
        <w:bCs/>
        <w:sz w:val="18"/>
        <w:szCs w:val="18"/>
      </w:rPr>
    </w:pPr>
    <w:r w:rsidRPr="00AA54BE">
      <w:rPr>
        <w:b/>
        <w:bCs/>
        <w:sz w:val="18"/>
        <w:szCs w:val="18"/>
      </w:rPr>
      <w:t xml:space="preserve">Title of Course: Principle of </w:t>
    </w:r>
    <w:r>
      <w:rPr>
        <w:b/>
        <w:bCs/>
        <w:sz w:val="18"/>
        <w:szCs w:val="18"/>
      </w:rPr>
      <w:t>S</w:t>
    </w:r>
    <w:r w:rsidRPr="00AA54BE">
      <w:rPr>
        <w:b/>
        <w:bCs/>
        <w:sz w:val="18"/>
        <w:szCs w:val="18"/>
      </w:rPr>
      <w:t xml:space="preserve">eed </w:t>
    </w:r>
    <w:r>
      <w:rPr>
        <w:b/>
        <w:bCs/>
        <w:sz w:val="18"/>
        <w:szCs w:val="18"/>
      </w:rPr>
      <w:t>T</w:t>
    </w:r>
    <w:r w:rsidRPr="00AA54BE">
      <w:rPr>
        <w:b/>
        <w:bCs/>
        <w:sz w:val="18"/>
        <w:szCs w:val="18"/>
      </w:rPr>
      <w:t>echnology</w:t>
    </w:r>
  </w:p>
  <w:p w:rsidR="00FF7EBD" w:rsidRPr="00AA54BE" w:rsidRDefault="00BD5E02" w:rsidP="00FF7EBD">
    <w:pPr>
      <w:pStyle w:val="Header"/>
      <w:jc w:val="right"/>
      <w:rPr>
        <w:b/>
        <w:bCs/>
        <w:sz w:val="18"/>
        <w:szCs w:val="18"/>
      </w:rPr>
    </w:pPr>
    <w:r w:rsidRPr="00AA54BE">
      <w:rPr>
        <w:b/>
        <w:bCs/>
        <w:sz w:val="18"/>
        <w:szCs w:val="18"/>
      </w:rPr>
      <w:t>Year &amp; Semester: B,Sc. II</w:t>
    </w:r>
    <w:r w:rsidRPr="00AA54BE">
      <w:rPr>
        <w:b/>
        <w:bCs/>
        <w:sz w:val="18"/>
        <w:szCs w:val="18"/>
        <w:vertAlign w:val="superscript"/>
      </w:rPr>
      <w:t xml:space="preserve">nd </w:t>
    </w:r>
    <w:r w:rsidRPr="00AA54BE">
      <w:rPr>
        <w:b/>
        <w:bCs/>
        <w:sz w:val="18"/>
        <w:szCs w:val="18"/>
      </w:rPr>
      <w:t>year , II</w:t>
    </w:r>
    <w:r w:rsidRPr="00AA54BE">
      <w:rPr>
        <w:b/>
        <w:bCs/>
        <w:sz w:val="18"/>
        <w:szCs w:val="18"/>
        <w:vertAlign w:val="superscript"/>
      </w:rPr>
      <w:t>nd</w:t>
    </w:r>
    <w:r w:rsidRPr="00AA54BE">
      <w:rPr>
        <w:b/>
        <w:bCs/>
        <w:sz w:val="18"/>
        <w:szCs w:val="18"/>
      </w:rPr>
      <w:t xml:space="preserve"> Semester</w:t>
    </w:r>
  </w:p>
  <w:p w:rsidR="00FF7EBD" w:rsidRPr="00AA54BE" w:rsidRDefault="00BD5E02" w:rsidP="00FF7EBD">
    <w:pPr>
      <w:pStyle w:val="Header"/>
      <w:jc w:val="right"/>
      <w:rPr>
        <w:b/>
        <w:bCs/>
        <w:sz w:val="18"/>
        <w:szCs w:val="18"/>
      </w:rPr>
    </w:pPr>
    <w:r w:rsidRPr="00AA54BE">
      <w:rPr>
        <w:b/>
        <w:bCs/>
        <w:sz w:val="18"/>
        <w:szCs w:val="18"/>
      </w:rPr>
      <w:t xml:space="preserve">Topic: </w:t>
    </w:r>
    <w:r w:rsidR="00A62AB9">
      <w:rPr>
        <w:rFonts w:cs="Arial"/>
        <w:b/>
        <w:bCs/>
        <w:color w:val="231F20"/>
        <w:spacing w:val="-3"/>
        <w:w w:val="95"/>
        <w:sz w:val="18"/>
        <w:szCs w:val="18"/>
      </w:rPr>
      <w:t>Detection of genetically modified crops</w:t>
    </w:r>
  </w:p>
  <w:p w:rsidR="00FF7EBD" w:rsidRDefault="00801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CE0"/>
    <w:multiLevelType w:val="hybridMultilevel"/>
    <w:tmpl w:val="9C3C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D09DD"/>
    <w:multiLevelType w:val="hybridMultilevel"/>
    <w:tmpl w:val="33C8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877C2"/>
    <w:multiLevelType w:val="hybridMultilevel"/>
    <w:tmpl w:val="4CB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62AB9"/>
    <w:rsid w:val="00165F1C"/>
    <w:rsid w:val="001D10DA"/>
    <w:rsid w:val="0028449C"/>
    <w:rsid w:val="00347937"/>
    <w:rsid w:val="0049415A"/>
    <w:rsid w:val="004E1AE1"/>
    <w:rsid w:val="00703191"/>
    <w:rsid w:val="00710C51"/>
    <w:rsid w:val="00801E28"/>
    <w:rsid w:val="008F1A66"/>
    <w:rsid w:val="00944129"/>
    <w:rsid w:val="009B1457"/>
    <w:rsid w:val="00A62AB9"/>
    <w:rsid w:val="00B3101F"/>
    <w:rsid w:val="00B72DD6"/>
    <w:rsid w:val="00BC57CC"/>
    <w:rsid w:val="00BD5E02"/>
    <w:rsid w:val="00D326EA"/>
    <w:rsid w:val="00D43BFA"/>
    <w:rsid w:val="00F42B34"/>
    <w:rsid w:val="00FE2B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2A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AB9"/>
  </w:style>
  <w:style w:type="paragraph" w:styleId="Footer">
    <w:name w:val="footer"/>
    <w:basedOn w:val="Normal"/>
    <w:link w:val="FooterChar"/>
    <w:uiPriority w:val="99"/>
    <w:semiHidden/>
    <w:unhideWhenUsed/>
    <w:rsid w:val="00A62A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AB9"/>
  </w:style>
  <w:style w:type="paragraph" w:styleId="ListParagraph">
    <w:name w:val="List Paragraph"/>
    <w:basedOn w:val="Normal"/>
    <w:uiPriority w:val="34"/>
    <w:qFormat/>
    <w:rsid w:val="0049415A"/>
    <w:pPr>
      <w:ind w:left="720"/>
      <w:contextualSpacing/>
    </w:pPr>
  </w:style>
  <w:style w:type="paragraph" w:styleId="BalloonText">
    <w:name w:val="Balloon Text"/>
    <w:basedOn w:val="Normal"/>
    <w:link w:val="BalloonTextChar"/>
    <w:uiPriority w:val="99"/>
    <w:semiHidden/>
    <w:unhideWhenUsed/>
    <w:rsid w:val="009441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4412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2020-04-13T09:59:00Z</dcterms:created>
  <dcterms:modified xsi:type="dcterms:W3CDTF">2020-04-13T17:25:00Z</dcterms:modified>
</cp:coreProperties>
</file>