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ACB" w:rsidRDefault="00411ACB" w:rsidP="00411ACB">
      <w:pPr>
        <w:pBdr>
          <w:bottom w:val="single" w:sz="6" w:space="6" w:color="EEEEEE"/>
        </w:pBdr>
        <w:shd w:val="clear" w:color="auto" w:fill="FFFFFF"/>
        <w:spacing w:after="277" w:line="240" w:lineRule="auto"/>
        <w:outlineLvl w:val="0"/>
        <w:rPr>
          <w:rFonts w:ascii="Arial" w:eastAsia="Times New Roman" w:hAnsi="Arial" w:cs="Arial"/>
          <w:color w:val="414141"/>
          <w:kern w:val="36"/>
          <w:sz w:val="28"/>
          <w:szCs w:val="28"/>
        </w:rPr>
      </w:pPr>
      <w:r w:rsidRPr="00411ACB">
        <w:rPr>
          <w:rFonts w:ascii="Arial" w:eastAsia="Times New Roman" w:hAnsi="Arial" w:cs="Arial"/>
          <w:color w:val="414141"/>
          <w:kern w:val="36"/>
          <w:sz w:val="28"/>
          <w:szCs w:val="28"/>
        </w:rPr>
        <w:t>COLLEGE OF AGRICURURAL ENGINEERING</w:t>
      </w:r>
      <w:r>
        <w:rPr>
          <w:rFonts w:ascii="Arial" w:eastAsia="Times New Roman" w:hAnsi="Arial" w:cs="Arial"/>
          <w:color w:val="414141"/>
          <w:kern w:val="36"/>
          <w:sz w:val="50"/>
          <w:szCs w:val="50"/>
        </w:rPr>
        <w:t xml:space="preserve"> </w:t>
      </w:r>
      <w:r w:rsidRPr="00411ACB">
        <w:rPr>
          <w:rFonts w:ascii="Arial" w:eastAsia="Times New Roman" w:hAnsi="Arial" w:cs="Arial"/>
          <w:color w:val="414141"/>
          <w:kern w:val="36"/>
          <w:sz w:val="28"/>
          <w:szCs w:val="28"/>
        </w:rPr>
        <w:t>JNKVV</w:t>
      </w:r>
    </w:p>
    <w:p w:rsidR="00411ACB" w:rsidRDefault="00411ACB" w:rsidP="00411ACB">
      <w:pPr>
        <w:pBdr>
          <w:bottom w:val="single" w:sz="6" w:space="6" w:color="EEEEEE"/>
        </w:pBdr>
        <w:shd w:val="clear" w:color="auto" w:fill="FFFFFF"/>
        <w:spacing w:after="277" w:line="240" w:lineRule="auto"/>
        <w:outlineLvl w:val="0"/>
        <w:rPr>
          <w:rFonts w:ascii="Arial" w:eastAsia="Times New Roman" w:hAnsi="Arial" w:cs="Arial"/>
          <w:color w:val="414141"/>
          <w:kern w:val="36"/>
          <w:sz w:val="28"/>
          <w:szCs w:val="28"/>
        </w:rPr>
      </w:pPr>
      <w:r>
        <w:rPr>
          <w:rFonts w:ascii="Arial" w:eastAsia="Times New Roman" w:hAnsi="Arial" w:cs="Arial"/>
          <w:color w:val="414141"/>
          <w:kern w:val="36"/>
          <w:sz w:val="28"/>
          <w:szCs w:val="28"/>
        </w:rPr>
        <w:t>Subject :Dairy and Food Engineering</w:t>
      </w:r>
    </w:p>
    <w:p w:rsidR="00FE462B" w:rsidRDefault="00411ACB" w:rsidP="00411ACB">
      <w:pPr>
        <w:pBdr>
          <w:bottom w:val="single" w:sz="6" w:space="6" w:color="EEEEEE"/>
        </w:pBdr>
        <w:shd w:val="clear" w:color="auto" w:fill="FFFFFF"/>
        <w:spacing w:after="277" w:line="240" w:lineRule="auto"/>
        <w:outlineLvl w:val="0"/>
        <w:rPr>
          <w:rFonts w:ascii="Arial" w:eastAsia="Times New Roman" w:hAnsi="Arial" w:cs="Arial"/>
          <w:color w:val="414141"/>
          <w:kern w:val="36"/>
          <w:sz w:val="28"/>
          <w:szCs w:val="28"/>
        </w:rPr>
      </w:pPr>
      <w:r>
        <w:rPr>
          <w:rFonts w:ascii="Arial" w:eastAsia="Times New Roman" w:hAnsi="Arial" w:cs="Arial"/>
          <w:color w:val="414141"/>
          <w:kern w:val="36"/>
          <w:sz w:val="28"/>
          <w:szCs w:val="28"/>
        </w:rPr>
        <w:t xml:space="preserve">Topic Nanotechnology </w:t>
      </w:r>
      <w:r w:rsidR="00FE462B">
        <w:rPr>
          <w:rFonts w:ascii="Arial" w:eastAsia="Times New Roman" w:hAnsi="Arial" w:cs="Arial"/>
          <w:color w:val="414141"/>
          <w:kern w:val="36"/>
          <w:sz w:val="28"/>
          <w:szCs w:val="28"/>
        </w:rPr>
        <w:t xml:space="preserve"> :First Part </w:t>
      </w:r>
    </w:p>
    <w:p w:rsidR="00411ACB" w:rsidRDefault="00411ACB" w:rsidP="00411ACB">
      <w:pPr>
        <w:pBdr>
          <w:bottom w:val="single" w:sz="6" w:space="6" w:color="EEEEEE"/>
        </w:pBdr>
        <w:shd w:val="clear" w:color="auto" w:fill="FFFFFF"/>
        <w:spacing w:after="277" w:line="240" w:lineRule="auto"/>
        <w:outlineLvl w:val="0"/>
        <w:rPr>
          <w:rFonts w:ascii="Arial" w:eastAsia="Times New Roman" w:hAnsi="Arial" w:cs="Arial"/>
          <w:color w:val="414141"/>
          <w:kern w:val="36"/>
          <w:sz w:val="50"/>
          <w:szCs w:val="50"/>
        </w:rPr>
      </w:pPr>
      <w:r>
        <w:rPr>
          <w:rFonts w:ascii="Arial" w:eastAsia="Times New Roman" w:hAnsi="Arial" w:cs="Arial"/>
          <w:color w:val="414141"/>
          <w:kern w:val="36"/>
          <w:sz w:val="28"/>
          <w:szCs w:val="28"/>
        </w:rPr>
        <w:t xml:space="preserve">Course Teacher : Sheela Pandey and Dr VK Tiwari  </w:t>
      </w:r>
    </w:p>
    <w:p w:rsidR="00411ACB" w:rsidRPr="00411ACB" w:rsidRDefault="00411ACB" w:rsidP="00411ACB">
      <w:pPr>
        <w:pBdr>
          <w:bottom w:val="single" w:sz="6" w:space="6" w:color="EEEEEE"/>
        </w:pBdr>
        <w:shd w:val="clear" w:color="auto" w:fill="FFFFFF"/>
        <w:spacing w:after="277" w:line="240" w:lineRule="auto"/>
        <w:outlineLvl w:val="0"/>
        <w:rPr>
          <w:rFonts w:ascii="Arial" w:eastAsia="Times New Roman" w:hAnsi="Arial" w:cs="Arial"/>
          <w:color w:val="414141"/>
          <w:kern w:val="36"/>
          <w:sz w:val="50"/>
          <w:szCs w:val="50"/>
        </w:rPr>
      </w:pPr>
      <w:r w:rsidRPr="00411ACB">
        <w:rPr>
          <w:rFonts w:ascii="Arial" w:eastAsia="Times New Roman" w:hAnsi="Arial" w:cs="Arial"/>
          <w:color w:val="414141"/>
          <w:kern w:val="36"/>
          <w:sz w:val="50"/>
          <w:szCs w:val="50"/>
        </w:rPr>
        <w:t>Nanotechnology Timeline</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This timeline features Premodern example of nanotechnology, as well as Modern Era discoveries and milestones in the field of nanotechnology.</w:t>
      </w:r>
    </w:p>
    <w:p w:rsidR="00411ACB" w:rsidRPr="00411ACB" w:rsidRDefault="00411ACB" w:rsidP="00411ACB">
      <w:pPr>
        <w:shd w:val="clear" w:color="auto" w:fill="FFFFFF"/>
        <w:spacing w:before="277" w:after="138" w:line="240" w:lineRule="auto"/>
        <w:outlineLvl w:val="2"/>
        <w:rPr>
          <w:rFonts w:ascii="inherit" w:eastAsia="Times New Roman" w:hAnsi="inherit" w:cs="Arial"/>
          <w:color w:val="414141"/>
          <w:sz w:val="33"/>
          <w:szCs w:val="33"/>
        </w:rPr>
      </w:pPr>
      <w:r w:rsidRPr="00411ACB">
        <w:rPr>
          <w:rFonts w:ascii="inherit" w:eastAsia="Times New Roman" w:hAnsi="inherit" w:cs="Arial"/>
          <w:color w:val="414141"/>
          <w:sz w:val="33"/>
          <w:szCs w:val="33"/>
        </w:rPr>
        <w:t>Premodern Examples of Nanotechnologies</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i/>
          <w:iCs/>
          <w:color w:val="414141"/>
          <w:sz w:val="18"/>
        </w:rPr>
        <w:t>Early examples of nanostructured materials were based on craftsmen’s empirical understanding and manipulation of materials. Use of high heat was one common step in their processes to produce these materials with novel properties.</w:t>
      </w:r>
    </w:p>
    <w:tbl>
      <w:tblPr>
        <w:tblpPr w:leftFromText="45" w:rightFromText="45" w:vertAnchor="text"/>
        <w:tblW w:w="5898"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5898"/>
      </w:tblGrid>
      <w:tr w:rsidR="00411ACB" w:rsidRPr="00411ACB" w:rsidTr="00411ACB">
        <w:tc>
          <w:tcPr>
            <w:tcW w:w="5580" w:type="dxa"/>
            <w:tcBorders>
              <w:top w:val="outset" w:sz="6" w:space="0" w:color="FFFFFF"/>
              <w:left w:val="outset" w:sz="6" w:space="0" w:color="FFFFFF"/>
              <w:bottom w:val="outset" w:sz="6" w:space="0" w:color="FFFFFF"/>
              <w:right w:val="outset" w:sz="6" w:space="0" w:color="FFFFFF"/>
            </w:tcBorders>
            <w:shd w:val="clear" w:color="auto" w:fill="FFFFFF"/>
            <w:tcMar>
              <w:top w:w="0" w:type="dxa"/>
              <w:left w:w="0" w:type="dxa"/>
              <w:bottom w:w="0" w:type="dxa"/>
              <w:right w:w="0" w:type="dxa"/>
            </w:tcMar>
            <w:vAlign w:val="center"/>
            <w:hideMark/>
          </w:tcPr>
          <w:p w:rsidR="00411ACB" w:rsidRPr="00411ACB" w:rsidRDefault="00411ACB" w:rsidP="00411ACB">
            <w:pPr>
              <w:spacing w:after="138"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36675" cy="1371600"/>
                  <wp:effectExtent l="19050" t="0" r="0" b="0"/>
                  <wp:docPr id="1" name="Picture 1" descr="Photo of the Lycurgus Cup at the British Museum, lit from wit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the Lycurgus Cup at the British Museum, lit from without"/>
                          <pic:cNvPicPr>
                            <a:picLocks noChangeAspect="1" noChangeArrowheads="1"/>
                          </pic:cNvPicPr>
                        </pic:nvPicPr>
                        <pic:blipFill>
                          <a:blip r:embed="rId6"/>
                          <a:srcRect/>
                          <a:stretch>
                            <a:fillRect/>
                          </a:stretch>
                        </pic:blipFill>
                        <pic:spPr bwMode="auto">
                          <a:xfrm>
                            <a:off x="0" y="0"/>
                            <a:ext cx="1336675" cy="13716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336675" cy="1371600"/>
                  <wp:effectExtent l="19050" t="0" r="0" b="0"/>
                  <wp:docPr id="2" name="Picture 2" descr="Photo of the Lycurgus Cup at the British Museum, lit from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the Lycurgus Cup at the British Museum, lit from within"/>
                          <pic:cNvPicPr>
                            <a:picLocks noChangeAspect="1" noChangeArrowheads="1"/>
                          </pic:cNvPicPr>
                        </pic:nvPicPr>
                        <pic:blipFill>
                          <a:blip r:embed="rId7"/>
                          <a:srcRect/>
                          <a:stretch>
                            <a:fillRect/>
                          </a:stretch>
                        </pic:blipFill>
                        <pic:spPr bwMode="auto">
                          <a:xfrm>
                            <a:off x="0" y="0"/>
                            <a:ext cx="1336675" cy="1371600"/>
                          </a:xfrm>
                          <a:prstGeom prst="rect">
                            <a:avLst/>
                          </a:prstGeom>
                          <a:noFill/>
                          <a:ln w="9525">
                            <a:noFill/>
                            <a:miter lim="800000"/>
                            <a:headEnd/>
                            <a:tailEnd/>
                          </a:ln>
                        </pic:spPr>
                      </pic:pic>
                    </a:graphicData>
                  </a:graphic>
                </wp:inline>
              </w:drawing>
            </w:r>
          </w:p>
          <w:p w:rsidR="00411ACB" w:rsidRPr="00411ACB" w:rsidRDefault="00411ACB" w:rsidP="00411ACB">
            <w:pPr>
              <w:spacing w:after="0" w:line="240" w:lineRule="auto"/>
              <w:rPr>
                <w:rFonts w:ascii="Times New Roman" w:eastAsia="Times New Roman" w:hAnsi="Times New Roman" w:cs="Times New Roman"/>
                <w:sz w:val="24"/>
                <w:szCs w:val="24"/>
              </w:rPr>
            </w:pPr>
            <w:r w:rsidRPr="00411ACB">
              <w:rPr>
                <w:rFonts w:ascii="Times New Roman" w:eastAsia="Times New Roman" w:hAnsi="Times New Roman" w:cs="Times New Roman"/>
                <w:sz w:val="24"/>
                <w:szCs w:val="24"/>
              </w:rPr>
              <w:t> </w:t>
            </w:r>
          </w:p>
        </w:tc>
      </w:tr>
      <w:tr w:rsidR="00411ACB" w:rsidRPr="00411ACB" w:rsidTr="00411ACB">
        <w:tc>
          <w:tcPr>
            <w:tcW w:w="558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sidRPr="00411ACB">
              <w:rPr>
                <w:rFonts w:ascii="Times New Roman" w:eastAsia="Times New Roman" w:hAnsi="Times New Roman" w:cs="Times New Roman"/>
                <w:sz w:val="24"/>
                <w:szCs w:val="24"/>
              </w:rPr>
              <w:t>The Lycurgus Cup at the British Museum, lit from the outside (</w:t>
            </w:r>
            <w:r w:rsidRPr="00411ACB">
              <w:rPr>
                <w:rFonts w:ascii="Times New Roman" w:eastAsia="Times New Roman" w:hAnsi="Times New Roman" w:cs="Times New Roman"/>
                <w:b/>
                <w:bCs/>
                <w:i/>
                <w:iCs/>
                <w:sz w:val="24"/>
                <w:szCs w:val="24"/>
              </w:rPr>
              <w:t>left</w:t>
            </w:r>
            <w:r w:rsidRPr="00411ACB">
              <w:rPr>
                <w:rFonts w:ascii="Times New Roman" w:eastAsia="Times New Roman" w:hAnsi="Times New Roman" w:cs="Times New Roman"/>
                <w:sz w:val="24"/>
                <w:szCs w:val="24"/>
              </w:rPr>
              <w:t>) and from the inside (</w:t>
            </w:r>
            <w:r w:rsidRPr="00411ACB">
              <w:rPr>
                <w:rFonts w:ascii="Times New Roman" w:eastAsia="Times New Roman" w:hAnsi="Times New Roman" w:cs="Times New Roman"/>
                <w:b/>
                <w:bCs/>
                <w:i/>
                <w:iCs/>
                <w:sz w:val="24"/>
                <w:szCs w:val="24"/>
              </w:rPr>
              <w:t>right</w:t>
            </w:r>
            <w:r w:rsidRPr="00411ACB">
              <w:rPr>
                <w:rFonts w:ascii="Times New Roman" w:eastAsia="Times New Roman" w:hAnsi="Times New Roman" w:cs="Times New Roman"/>
                <w:sz w:val="24"/>
                <w:szCs w:val="24"/>
              </w:rPr>
              <w:t>)</w:t>
            </w:r>
          </w:p>
        </w:tc>
      </w:tr>
    </w:tbl>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b/>
          <w:bCs/>
          <w:color w:val="414141"/>
          <w:sz w:val="18"/>
        </w:rPr>
        <w:t>4th Century:</w:t>
      </w:r>
      <w:r w:rsidRPr="00411ACB">
        <w:rPr>
          <w:rFonts w:ascii="Arial" w:eastAsia="Times New Roman" w:hAnsi="Arial" w:cs="Arial"/>
          <w:color w:val="414141"/>
          <w:sz w:val="18"/>
          <w:szCs w:val="18"/>
        </w:rPr>
        <w:t> The </w:t>
      </w:r>
      <w:hyperlink r:id="rId8" w:tgtFrame="_blank" w:history="1">
        <w:r w:rsidRPr="00411ACB">
          <w:rPr>
            <w:rFonts w:ascii="Arial" w:eastAsia="Times New Roman" w:hAnsi="Arial" w:cs="Arial"/>
            <w:b/>
            <w:bCs/>
            <w:color w:val="4543B4"/>
            <w:sz w:val="18"/>
          </w:rPr>
          <w:t>Lycurgus Cup</w:t>
        </w:r>
      </w:hyperlink>
      <w:r w:rsidRPr="00411ACB">
        <w:rPr>
          <w:rFonts w:ascii="Arial" w:eastAsia="Times New Roman" w:hAnsi="Arial" w:cs="Arial"/>
          <w:color w:val="414141"/>
          <w:sz w:val="18"/>
          <w:szCs w:val="18"/>
        </w:rPr>
        <w:t> (Rome) is an example of </w:t>
      </w:r>
      <w:r w:rsidRPr="00411ACB">
        <w:rPr>
          <w:rFonts w:ascii="Arial" w:eastAsia="Times New Roman" w:hAnsi="Arial" w:cs="Arial"/>
          <w:b/>
          <w:bCs/>
          <w:color w:val="414141"/>
          <w:sz w:val="18"/>
        </w:rPr>
        <w:t>dichroic glass</w:t>
      </w:r>
      <w:r w:rsidRPr="00411ACB">
        <w:rPr>
          <w:rFonts w:ascii="Arial" w:eastAsia="Times New Roman" w:hAnsi="Arial" w:cs="Arial"/>
          <w:color w:val="414141"/>
          <w:sz w:val="18"/>
          <w:szCs w:val="18"/>
        </w:rPr>
        <w:t>; colloidal gold and silver in the glass allow it to look opaque green when lit from outside but translucent red when light shines through the inside. (Images at left.)</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tbl>
      <w:tblPr>
        <w:tblpPr w:leftFromText="45" w:rightFromText="45" w:vertAnchor="text" w:tblpXSpec="right" w:tblpYSpec="center"/>
        <w:tblW w:w="275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755"/>
      </w:tblGrid>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14500" cy="1819910"/>
                  <wp:effectExtent l="19050" t="0" r="0" b="0"/>
                  <wp:docPr id="3" name="Picture 3" descr="Photo, 9th C Iraq lustreware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9th C Iraq lustreware bowl"/>
                          <pic:cNvPicPr>
                            <a:picLocks noChangeAspect="1" noChangeArrowheads="1"/>
                          </pic:cNvPicPr>
                        </pic:nvPicPr>
                        <pic:blipFill>
                          <a:blip r:embed="rId9"/>
                          <a:srcRect/>
                          <a:stretch>
                            <a:fillRect/>
                          </a:stretch>
                        </pic:blipFill>
                        <pic:spPr bwMode="auto">
                          <a:xfrm>
                            <a:off x="0" y="0"/>
                            <a:ext cx="1714500" cy="1819910"/>
                          </a:xfrm>
                          <a:prstGeom prst="rect">
                            <a:avLst/>
                          </a:prstGeom>
                          <a:noFill/>
                          <a:ln w="9525">
                            <a:noFill/>
                            <a:miter lim="800000"/>
                            <a:headEnd/>
                            <a:tailEnd/>
                          </a:ln>
                        </pic:spPr>
                      </pic:pic>
                    </a:graphicData>
                  </a:graphic>
                </wp:inline>
              </w:drawing>
            </w:r>
          </w:p>
        </w:tc>
      </w:tr>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sidRPr="00411ACB">
              <w:rPr>
                <w:rFonts w:ascii="Times New Roman" w:eastAsia="Times New Roman" w:hAnsi="Times New Roman" w:cs="Times New Roman"/>
                <w:sz w:val="24"/>
                <w:szCs w:val="24"/>
              </w:rPr>
              <w:t>Polychrome lustreware bowl, 9th C, Iraq, British Museum (©</w:t>
            </w:r>
            <w:r w:rsidRPr="00411ACB">
              <w:rPr>
                <w:rFonts w:ascii="Times New Roman" w:eastAsia="Times New Roman" w:hAnsi="Times New Roman" w:cs="Times New Roman"/>
                <w:i/>
                <w:iCs/>
                <w:sz w:val="24"/>
                <w:szCs w:val="24"/>
              </w:rPr>
              <w:t>T</w:t>
            </w:r>
            <w:r w:rsidRPr="00411ACB">
              <w:rPr>
                <w:rFonts w:ascii="Times New Roman" w:eastAsia="Times New Roman" w:hAnsi="Times New Roman" w:cs="Times New Roman"/>
                <w:sz w:val="24"/>
                <w:szCs w:val="24"/>
              </w:rPr>
              <w:t>rinitat Pradell 2008)</w:t>
            </w:r>
          </w:p>
        </w:tc>
      </w:tr>
    </w:tbl>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b/>
          <w:bCs/>
          <w:color w:val="414141"/>
          <w:sz w:val="18"/>
        </w:rPr>
        <w:t>9th-17th Centuries:</w:t>
      </w:r>
      <w:r w:rsidRPr="00411ACB">
        <w:rPr>
          <w:rFonts w:ascii="Arial" w:eastAsia="Times New Roman" w:hAnsi="Arial" w:cs="Arial"/>
          <w:color w:val="414141"/>
          <w:sz w:val="18"/>
          <w:szCs w:val="18"/>
        </w:rPr>
        <w:t> Glowing, glittering </w:t>
      </w:r>
      <w:hyperlink r:id="rId10" w:tgtFrame="_blank" w:history="1">
        <w:r w:rsidRPr="00411ACB">
          <w:rPr>
            <w:rFonts w:ascii="Arial" w:eastAsia="Times New Roman" w:hAnsi="Arial" w:cs="Arial"/>
            <w:b/>
            <w:bCs/>
            <w:color w:val="4543B4"/>
            <w:sz w:val="18"/>
          </w:rPr>
          <w:t>“luster” ceramic glazes used in the Islamic world</w:t>
        </w:r>
      </w:hyperlink>
      <w:r w:rsidRPr="00411ACB">
        <w:rPr>
          <w:rFonts w:ascii="Arial" w:eastAsia="Times New Roman" w:hAnsi="Arial" w:cs="Arial"/>
          <w:color w:val="414141"/>
          <w:sz w:val="18"/>
          <w:szCs w:val="18"/>
        </w:rPr>
        <w:t>, and later in Europe, contained silver or copper or other metallic nanoparticles. (Image at right.)</w:t>
      </w:r>
    </w:p>
    <w:tbl>
      <w:tblPr>
        <w:tblpPr w:leftFromText="45" w:rightFromText="45" w:vertAnchor="text"/>
        <w:tblW w:w="268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745"/>
      </w:tblGrid>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14500" cy="1714500"/>
                  <wp:effectExtent l="19050" t="0" r="0" b="0"/>
                  <wp:docPr id="4" name="Picture 4" descr="Photo, Rose window, Notre Dame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Rose window, Notre Dame Cathedral"/>
                          <pic:cNvPicPr>
                            <a:picLocks noChangeAspect="1" noChangeArrowheads="1"/>
                          </pic:cNvPicPr>
                        </pic:nvPicPr>
                        <pic:blipFill>
                          <a:blip r:embed="rId11"/>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r>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sidRPr="00411ACB">
              <w:rPr>
                <w:rFonts w:ascii="Times New Roman" w:eastAsia="Times New Roman" w:hAnsi="Times New Roman" w:cs="Times New Roman"/>
                <w:sz w:val="24"/>
                <w:szCs w:val="24"/>
              </w:rPr>
              <w:t xml:space="preserve">The South rose window of </w:t>
            </w:r>
            <w:r w:rsidRPr="00411ACB">
              <w:rPr>
                <w:rFonts w:ascii="Times New Roman" w:eastAsia="Times New Roman" w:hAnsi="Times New Roman" w:cs="Times New Roman"/>
                <w:sz w:val="24"/>
                <w:szCs w:val="24"/>
              </w:rPr>
              <w:lastRenderedPageBreak/>
              <w:t>Notre Dame Cathedral, ca 1250</w:t>
            </w:r>
          </w:p>
        </w:tc>
      </w:tr>
    </w:tbl>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lastRenderedPageBreak/>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b/>
          <w:bCs/>
          <w:color w:val="414141"/>
          <w:sz w:val="18"/>
        </w:rPr>
        <w:t>6th-15th Centuries:</w:t>
      </w:r>
      <w:r w:rsidRPr="00411ACB">
        <w:rPr>
          <w:rFonts w:ascii="Arial" w:eastAsia="Times New Roman" w:hAnsi="Arial" w:cs="Arial"/>
          <w:color w:val="414141"/>
          <w:sz w:val="18"/>
          <w:szCs w:val="18"/>
        </w:rPr>
        <w:t> Vibrant </w:t>
      </w:r>
      <w:hyperlink r:id="rId12" w:tgtFrame="_blank" w:history="1">
        <w:r w:rsidRPr="00411ACB">
          <w:rPr>
            <w:rFonts w:ascii="Arial" w:eastAsia="Times New Roman" w:hAnsi="Arial" w:cs="Arial"/>
            <w:b/>
            <w:bCs/>
            <w:color w:val="4543B4"/>
            <w:sz w:val="18"/>
          </w:rPr>
          <w:t>stained glass windows</w:t>
        </w:r>
      </w:hyperlink>
      <w:r w:rsidRPr="00411ACB">
        <w:rPr>
          <w:rFonts w:ascii="Arial" w:eastAsia="Times New Roman" w:hAnsi="Arial" w:cs="Arial"/>
          <w:color w:val="414141"/>
          <w:sz w:val="18"/>
          <w:szCs w:val="18"/>
        </w:rPr>
        <w:t> in European cathedrals owed their rich colors to nanoparticles of gold chloride and other metal oxides and chlorides; gold nanoparticles also acted as </w:t>
      </w:r>
      <w:r w:rsidRPr="00411ACB">
        <w:rPr>
          <w:rFonts w:ascii="Arial" w:eastAsia="Times New Roman" w:hAnsi="Arial" w:cs="Arial"/>
          <w:b/>
          <w:bCs/>
          <w:color w:val="414141"/>
          <w:sz w:val="18"/>
        </w:rPr>
        <w:t>photocatalytic air purifiers.</w:t>
      </w:r>
      <w:r w:rsidRPr="00411ACB">
        <w:rPr>
          <w:rFonts w:ascii="Arial" w:eastAsia="Times New Roman" w:hAnsi="Arial" w:cs="Arial"/>
          <w:color w:val="414141"/>
          <w:sz w:val="18"/>
          <w:szCs w:val="18"/>
        </w:rPr>
        <w:t> (Image at left.)</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b/>
          <w:bCs/>
          <w:color w:val="414141"/>
          <w:sz w:val="18"/>
        </w:rPr>
        <w:t>13th-18th Centuries:</w:t>
      </w:r>
      <w:r w:rsidRPr="00411ACB">
        <w:rPr>
          <w:rFonts w:ascii="Arial" w:eastAsia="Times New Roman" w:hAnsi="Arial" w:cs="Arial"/>
          <w:color w:val="414141"/>
          <w:sz w:val="18"/>
          <w:szCs w:val="18"/>
        </w:rPr>
        <w:t> </w:t>
      </w:r>
      <w:hyperlink r:id="rId13" w:tgtFrame="_blank" w:history="1">
        <w:r w:rsidRPr="00411ACB">
          <w:rPr>
            <w:rFonts w:ascii="Arial" w:eastAsia="Times New Roman" w:hAnsi="Arial" w:cs="Arial"/>
            <w:b/>
            <w:bCs/>
            <w:color w:val="4543B4"/>
            <w:sz w:val="18"/>
          </w:rPr>
          <w:t>“Damascus” saber blades</w:t>
        </w:r>
      </w:hyperlink>
      <w:r w:rsidRPr="00411ACB">
        <w:rPr>
          <w:rFonts w:ascii="Arial" w:eastAsia="Times New Roman" w:hAnsi="Arial" w:cs="Arial"/>
          <w:color w:val="414141"/>
          <w:sz w:val="18"/>
          <w:szCs w:val="18"/>
        </w:rPr>
        <w:t> contained carbon nanotubes and cementite nanowires—an ultrahigh-carbon steel formulation that gave them strength, resilience, the ability to hold a keen edge, and a visible moiré pattern in the steel that give the blades their name. (Images below.)</w:t>
      </w:r>
    </w:p>
    <w:tbl>
      <w:tblPr>
        <w:tblW w:w="987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576"/>
        <w:gridCol w:w="2296"/>
      </w:tblGrid>
      <w:tr w:rsidR="00411ACB" w:rsidRPr="00411ACB" w:rsidTr="00411ACB">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FFFF"/>
            <w:tcMar>
              <w:top w:w="0" w:type="dxa"/>
              <w:left w:w="0" w:type="dxa"/>
              <w:bottom w:w="0" w:type="dxa"/>
              <w:right w:w="0" w:type="dxa"/>
            </w:tcMar>
            <w:vAlign w:val="center"/>
            <w:hideMark/>
          </w:tcPr>
          <w:p w:rsidR="00411ACB" w:rsidRPr="00411ACB" w:rsidRDefault="00411ACB" w:rsidP="00411A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82720" cy="1204595"/>
                  <wp:effectExtent l="19050" t="0" r="0" b="0"/>
                  <wp:docPr id="5" name="Picture 5" descr="Photo, Damascus saber, 17th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Damascus saber, 17th C"/>
                          <pic:cNvPicPr>
                            <a:picLocks noChangeAspect="1" noChangeArrowheads="1"/>
                          </pic:cNvPicPr>
                        </pic:nvPicPr>
                        <pic:blipFill>
                          <a:blip r:embed="rId14"/>
                          <a:srcRect/>
                          <a:stretch>
                            <a:fillRect/>
                          </a:stretch>
                        </pic:blipFill>
                        <pic:spPr bwMode="auto">
                          <a:xfrm>
                            <a:off x="0" y="0"/>
                            <a:ext cx="3982720" cy="1204595"/>
                          </a:xfrm>
                          <a:prstGeom prst="rect">
                            <a:avLst/>
                          </a:prstGeom>
                          <a:noFill/>
                          <a:ln w="9525">
                            <a:noFill/>
                            <a:miter lim="800000"/>
                            <a:headEnd/>
                            <a:tailEnd/>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0" w:type="dxa"/>
              <w:left w:w="0" w:type="dxa"/>
              <w:bottom w:w="0" w:type="dxa"/>
              <w:right w:w="0" w:type="dxa"/>
            </w:tcMar>
            <w:vAlign w:val="center"/>
            <w:hideMark/>
          </w:tcPr>
          <w:p w:rsidR="00411ACB" w:rsidRPr="00411ACB" w:rsidRDefault="00411ACB" w:rsidP="00411A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86815" cy="1204595"/>
                  <wp:effectExtent l="19050" t="0" r="0" b="0"/>
                  <wp:docPr id="6" name="Picture 6" descr="Photo, carbon nanotubes in a Damascus sword, 17th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carbon nanotubes in a Damascus sword, 17th C"/>
                          <pic:cNvPicPr>
                            <a:picLocks noChangeAspect="1" noChangeArrowheads="1"/>
                          </pic:cNvPicPr>
                        </pic:nvPicPr>
                        <pic:blipFill>
                          <a:blip r:embed="rId15"/>
                          <a:srcRect/>
                          <a:stretch>
                            <a:fillRect/>
                          </a:stretch>
                        </pic:blipFill>
                        <pic:spPr bwMode="auto">
                          <a:xfrm>
                            <a:off x="0" y="0"/>
                            <a:ext cx="1186815" cy="1204595"/>
                          </a:xfrm>
                          <a:prstGeom prst="rect">
                            <a:avLst/>
                          </a:prstGeom>
                          <a:noFill/>
                          <a:ln w="9525">
                            <a:noFill/>
                            <a:miter lim="800000"/>
                            <a:headEnd/>
                            <a:tailEnd/>
                          </a:ln>
                        </pic:spPr>
                      </pic:pic>
                    </a:graphicData>
                  </a:graphic>
                </wp:inline>
              </w:drawing>
            </w:r>
          </w:p>
        </w:tc>
      </w:tr>
      <w:tr w:rsidR="00411ACB" w:rsidRPr="00411ACB" w:rsidTr="00411ACB">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sidRPr="00411ACB">
              <w:rPr>
                <w:rFonts w:ascii="Times New Roman" w:eastAsia="Times New Roman" w:hAnsi="Times New Roman" w:cs="Times New Roman"/>
                <w:sz w:val="24"/>
                <w:szCs w:val="24"/>
              </w:rPr>
              <w:t>(</w:t>
            </w:r>
            <w:r w:rsidRPr="00411ACB">
              <w:rPr>
                <w:rFonts w:ascii="Times New Roman" w:eastAsia="Times New Roman" w:hAnsi="Times New Roman" w:cs="Times New Roman"/>
                <w:b/>
                <w:bCs/>
                <w:sz w:val="24"/>
                <w:szCs w:val="24"/>
              </w:rPr>
              <w:t>Left</w:t>
            </w:r>
            <w:r w:rsidRPr="00411ACB">
              <w:rPr>
                <w:rFonts w:ascii="Times New Roman" w:eastAsia="Times New Roman" w:hAnsi="Times New Roman" w:cs="Times New Roman"/>
                <w:sz w:val="24"/>
                <w:szCs w:val="24"/>
              </w:rPr>
              <w:t>) A Damascus saber (photo by Tina Fineberg for The New York Times). (</w:t>
            </w:r>
            <w:r w:rsidRPr="00411ACB">
              <w:rPr>
                <w:rFonts w:ascii="Times New Roman" w:eastAsia="Times New Roman" w:hAnsi="Times New Roman" w:cs="Times New Roman"/>
                <w:b/>
                <w:bCs/>
                <w:sz w:val="24"/>
                <w:szCs w:val="24"/>
              </w:rPr>
              <w:t>Right</w:t>
            </w:r>
            <w:r w:rsidRPr="00411ACB">
              <w:rPr>
                <w:rFonts w:ascii="Times New Roman" w:eastAsia="Times New Roman" w:hAnsi="Times New Roman" w:cs="Times New Roman"/>
                <w:sz w:val="24"/>
                <w:szCs w:val="24"/>
              </w:rPr>
              <w:t>) High-resolution transmission electron microscopy image of carbon nanotubes in a genuine Damascus sabre after dissolution in hydrochloric acid, showing remnants of cementite nanowires encapsulated by carbon nanotubes (scale bar, 5 nm) (M. Reibold, P. Paufler, A. A. Levin, W. Kochmann, N. Pätzke &amp; D. C. Meyer, </w:t>
            </w:r>
            <w:r w:rsidRPr="00411ACB">
              <w:rPr>
                <w:rFonts w:ascii="Times New Roman" w:eastAsia="Times New Roman" w:hAnsi="Times New Roman" w:cs="Times New Roman"/>
                <w:i/>
                <w:iCs/>
                <w:sz w:val="24"/>
                <w:szCs w:val="24"/>
              </w:rPr>
              <w:t>Nature</w:t>
            </w:r>
            <w:r w:rsidRPr="00411ACB">
              <w:rPr>
                <w:rFonts w:ascii="Times New Roman" w:eastAsia="Times New Roman" w:hAnsi="Times New Roman" w:cs="Times New Roman"/>
                <w:sz w:val="24"/>
                <w:szCs w:val="24"/>
              </w:rPr>
              <w:t> 444, 286, 2006).</w:t>
            </w:r>
          </w:p>
        </w:tc>
      </w:tr>
    </w:tbl>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before="277" w:after="138" w:line="240" w:lineRule="auto"/>
        <w:outlineLvl w:val="2"/>
        <w:rPr>
          <w:rFonts w:ascii="inherit" w:eastAsia="Times New Roman" w:hAnsi="inherit" w:cs="Arial"/>
          <w:color w:val="414141"/>
          <w:sz w:val="33"/>
          <w:szCs w:val="33"/>
        </w:rPr>
      </w:pPr>
      <w:r w:rsidRPr="00411ACB">
        <w:rPr>
          <w:rFonts w:ascii="inherit" w:eastAsia="Times New Roman" w:hAnsi="inherit" w:cs="Arial"/>
          <w:color w:val="414141"/>
          <w:sz w:val="33"/>
          <w:szCs w:val="33"/>
        </w:rPr>
        <w:t>Examples of Discoveries and Developments Enabling Nanotechnology in the Modern Era</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i/>
          <w:iCs/>
          <w:color w:val="414141"/>
          <w:sz w:val="18"/>
        </w:rPr>
        <w:t>These are based on increasingly sophisticated scientific understanding and instrumentation, as well as experimentation.</w:t>
      </w:r>
    </w:p>
    <w:tbl>
      <w:tblPr>
        <w:tblpPr w:leftFromText="45" w:rightFromText="45" w:vertAnchor="text"/>
        <w:tblW w:w="207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145"/>
      </w:tblGrid>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27785" cy="1371600"/>
                  <wp:effectExtent l="19050" t="0" r="5715" b="0"/>
                  <wp:docPr id="7" name="Picture 7" descr="Photo, bottle of colloidal &quot;ruby&quot; gold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bottle of colloidal &quot;ruby&quot; gold solution"/>
                          <pic:cNvPicPr>
                            <a:picLocks noChangeAspect="1" noChangeArrowheads="1"/>
                          </pic:cNvPicPr>
                        </pic:nvPicPr>
                        <pic:blipFill>
                          <a:blip r:embed="rId16"/>
                          <a:srcRect/>
                          <a:stretch>
                            <a:fillRect/>
                          </a:stretch>
                        </pic:blipFill>
                        <pic:spPr bwMode="auto">
                          <a:xfrm>
                            <a:off x="0" y="0"/>
                            <a:ext cx="1327785" cy="1371600"/>
                          </a:xfrm>
                          <a:prstGeom prst="rect">
                            <a:avLst/>
                          </a:prstGeom>
                          <a:noFill/>
                          <a:ln w="9525">
                            <a:noFill/>
                            <a:miter lim="800000"/>
                            <a:headEnd/>
                            <a:tailEnd/>
                          </a:ln>
                        </pic:spPr>
                      </pic:pic>
                    </a:graphicData>
                  </a:graphic>
                </wp:inline>
              </w:drawing>
            </w:r>
          </w:p>
        </w:tc>
      </w:tr>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sidRPr="00411ACB">
              <w:rPr>
                <w:rFonts w:ascii="Times New Roman" w:eastAsia="Times New Roman" w:hAnsi="Times New Roman" w:cs="Times New Roman"/>
                <w:sz w:val="24"/>
                <w:szCs w:val="24"/>
              </w:rPr>
              <w:t>"Ruby" gold colloid (</w:t>
            </w:r>
            <w:r w:rsidRPr="00411ACB">
              <w:rPr>
                <w:rFonts w:ascii="Times New Roman" w:eastAsia="Times New Roman" w:hAnsi="Times New Roman" w:cs="Times New Roman"/>
                <w:i/>
                <w:iCs/>
                <w:sz w:val="24"/>
                <w:szCs w:val="24"/>
              </w:rPr>
              <w:t>Gold Bulletin</w:t>
            </w:r>
            <w:r w:rsidRPr="00411ACB">
              <w:rPr>
                <w:rFonts w:ascii="Times New Roman" w:eastAsia="Times New Roman" w:hAnsi="Times New Roman" w:cs="Times New Roman"/>
                <w:sz w:val="24"/>
                <w:szCs w:val="24"/>
              </w:rPr>
              <w:t> 2007 40,4, p. 267)</w:t>
            </w:r>
          </w:p>
        </w:tc>
      </w:tr>
    </w:tbl>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b/>
          <w:bCs/>
          <w:color w:val="414141"/>
          <w:sz w:val="18"/>
        </w:rPr>
        <w:t>1857:</w:t>
      </w:r>
      <w:r w:rsidRPr="00411ACB">
        <w:rPr>
          <w:rFonts w:ascii="Arial" w:eastAsia="Times New Roman" w:hAnsi="Arial" w:cs="Arial"/>
          <w:color w:val="414141"/>
          <w:sz w:val="18"/>
          <w:szCs w:val="18"/>
        </w:rPr>
        <w:t> Michael Faraday discovered </w:t>
      </w:r>
      <w:r w:rsidRPr="00411ACB">
        <w:rPr>
          <w:rFonts w:ascii="Arial" w:eastAsia="Times New Roman" w:hAnsi="Arial" w:cs="Arial"/>
          <w:b/>
          <w:bCs/>
          <w:color w:val="414141"/>
          <w:sz w:val="18"/>
        </w:rPr>
        <w:t>colloidal “ruby” gold</w:t>
      </w:r>
      <w:r w:rsidRPr="00411ACB">
        <w:rPr>
          <w:rFonts w:ascii="Arial" w:eastAsia="Times New Roman" w:hAnsi="Arial" w:cs="Arial"/>
          <w:color w:val="414141"/>
          <w:sz w:val="18"/>
          <w:szCs w:val="18"/>
        </w:rPr>
        <w:t>, demonstrating that nanostructured gold under certain lighting conditions produces different-colored solutions.</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br/>
      </w:r>
      <w:r w:rsidRPr="00411ACB">
        <w:rPr>
          <w:rFonts w:ascii="Arial" w:eastAsia="Times New Roman" w:hAnsi="Arial" w:cs="Arial"/>
          <w:b/>
          <w:bCs/>
          <w:color w:val="414141"/>
          <w:sz w:val="18"/>
        </w:rPr>
        <w:t>1936:</w:t>
      </w:r>
      <w:r w:rsidRPr="00411ACB">
        <w:rPr>
          <w:rFonts w:ascii="Arial" w:eastAsia="Times New Roman" w:hAnsi="Arial" w:cs="Arial"/>
          <w:color w:val="414141"/>
          <w:sz w:val="18"/>
          <w:szCs w:val="18"/>
        </w:rPr>
        <w:t> Erwin Müller, working at Siemens Research Laboratory, invented the </w:t>
      </w:r>
      <w:r w:rsidRPr="00411ACB">
        <w:rPr>
          <w:rFonts w:ascii="Arial" w:eastAsia="Times New Roman" w:hAnsi="Arial" w:cs="Arial"/>
          <w:b/>
          <w:bCs/>
          <w:color w:val="414141"/>
          <w:sz w:val="18"/>
        </w:rPr>
        <w:t>field emission microscope</w:t>
      </w:r>
      <w:r w:rsidRPr="00411ACB">
        <w:rPr>
          <w:rFonts w:ascii="Arial" w:eastAsia="Times New Roman" w:hAnsi="Arial" w:cs="Arial"/>
          <w:color w:val="414141"/>
          <w:sz w:val="18"/>
          <w:szCs w:val="18"/>
        </w:rPr>
        <w:t>, allowing near-atomic-resolution images of materials.</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b/>
          <w:bCs/>
          <w:color w:val="414141"/>
          <w:sz w:val="18"/>
        </w:rPr>
        <w:t>1947:</w:t>
      </w:r>
      <w:r w:rsidRPr="00411ACB">
        <w:rPr>
          <w:rFonts w:ascii="Arial" w:eastAsia="Times New Roman" w:hAnsi="Arial" w:cs="Arial"/>
          <w:color w:val="414141"/>
          <w:sz w:val="18"/>
          <w:szCs w:val="18"/>
        </w:rPr>
        <w:t> John Bardeen, William Shockley, and Walter Brattain at Bell Labs discovered the </w:t>
      </w:r>
      <w:r w:rsidRPr="00411ACB">
        <w:rPr>
          <w:rFonts w:ascii="Arial" w:eastAsia="Times New Roman" w:hAnsi="Arial" w:cs="Arial"/>
          <w:b/>
          <w:bCs/>
          <w:color w:val="414141"/>
          <w:sz w:val="18"/>
        </w:rPr>
        <w:t>semiconductor transistor</w:t>
      </w:r>
      <w:r w:rsidRPr="00411ACB">
        <w:rPr>
          <w:rFonts w:ascii="Arial" w:eastAsia="Times New Roman" w:hAnsi="Arial" w:cs="Arial"/>
          <w:color w:val="414141"/>
          <w:sz w:val="18"/>
          <w:szCs w:val="18"/>
        </w:rPr>
        <w:t> and greatly expanded scientific knowledge of semiconductor interfaces, laying the foundation for electronic devices and the Information Age.</w:t>
      </w:r>
    </w:p>
    <w:tbl>
      <w:tblPr>
        <w:tblpPr w:leftFromText="45" w:rightFromText="45" w:vertAnchor="text" w:tblpXSpec="right" w:tblpYSpec="center"/>
        <w:tblW w:w="347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645"/>
      </w:tblGrid>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286000" cy="1776095"/>
                  <wp:effectExtent l="19050" t="0" r="0" b="0"/>
                  <wp:docPr id="8" name="Picture 8" descr="Photo, 1947 transistor, Bell L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1947 transistor, Bell Labs"/>
                          <pic:cNvPicPr>
                            <a:picLocks noChangeAspect="1" noChangeArrowheads="1"/>
                          </pic:cNvPicPr>
                        </pic:nvPicPr>
                        <pic:blipFill>
                          <a:blip r:embed="rId17"/>
                          <a:srcRect/>
                          <a:stretch>
                            <a:fillRect/>
                          </a:stretch>
                        </pic:blipFill>
                        <pic:spPr bwMode="auto">
                          <a:xfrm>
                            <a:off x="0" y="0"/>
                            <a:ext cx="2286000" cy="1776095"/>
                          </a:xfrm>
                          <a:prstGeom prst="rect">
                            <a:avLst/>
                          </a:prstGeom>
                          <a:noFill/>
                          <a:ln w="9525">
                            <a:noFill/>
                            <a:miter lim="800000"/>
                            <a:headEnd/>
                            <a:tailEnd/>
                          </a:ln>
                        </pic:spPr>
                      </pic:pic>
                    </a:graphicData>
                  </a:graphic>
                </wp:inline>
              </w:drawing>
            </w:r>
          </w:p>
        </w:tc>
      </w:tr>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sidRPr="00411ACB">
              <w:rPr>
                <w:rFonts w:ascii="Times New Roman" w:eastAsia="Times New Roman" w:hAnsi="Times New Roman" w:cs="Times New Roman"/>
                <w:sz w:val="24"/>
                <w:szCs w:val="24"/>
              </w:rPr>
              <w:t>1947 transistor, Bell Labs</w:t>
            </w:r>
          </w:p>
        </w:tc>
      </w:tr>
    </w:tbl>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r w:rsidRPr="00411ACB">
        <w:rPr>
          <w:rFonts w:ascii="Arial" w:eastAsia="Times New Roman" w:hAnsi="Arial" w:cs="Arial"/>
          <w:color w:val="414141"/>
          <w:sz w:val="18"/>
          <w:szCs w:val="18"/>
        </w:rPr>
        <w:br/>
      </w:r>
      <w:r w:rsidRPr="00411ACB">
        <w:rPr>
          <w:rFonts w:ascii="Arial" w:eastAsia="Times New Roman" w:hAnsi="Arial" w:cs="Arial"/>
          <w:b/>
          <w:bCs/>
          <w:color w:val="414141"/>
          <w:sz w:val="18"/>
        </w:rPr>
        <w:t>1950:</w:t>
      </w:r>
      <w:r w:rsidRPr="00411ACB">
        <w:rPr>
          <w:rFonts w:ascii="Arial" w:eastAsia="Times New Roman" w:hAnsi="Arial" w:cs="Arial"/>
          <w:color w:val="414141"/>
          <w:sz w:val="18"/>
          <w:szCs w:val="18"/>
        </w:rPr>
        <w:t> Victor La Mer and Robert Dinegar developed the </w:t>
      </w:r>
      <w:r w:rsidRPr="00411ACB">
        <w:rPr>
          <w:rFonts w:ascii="Arial" w:eastAsia="Times New Roman" w:hAnsi="Arial" w:cs="Arial"/>
          <w:b/>
          <w:bCs/>
          <w:color w:val="414141"/>
          <w:sz w:val="18"/>
        </w:rPr>
        <w:t>theory and a process for growing monodisperse colloidal materials</w:t>
      </w:r>
      <w:r w:rsidRPr="00411ACB">
        <w:rPr>
          <w:rFonts w:ascii="Arial" w:eastAsia="Times New Roman" w:hAnsi="Arial" w:cs="Arial"/>
          <w:color w:val="414141"/>
          <w:sz w:val="18"/>
          <w:szCs w:val="18"/>
        </w:rPr>
        <w:t>. Controlled ability to fabricate colloids enables myriad industrial uses such as specialized papers, paints, and thin films, even dialysis treatments.</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br/>
      </w:r>
      <w:r w:rsidRPr="00411ACB">
        <w:rPr>
          <w:rFonts w:ascii="Arial" w:eastAsia="Times New Roman" w:hAnsi="Arial" w:cs="Arial"/>
          <w:b/>
          <w:bCs/>
          <w:color w:val="414141"/>
          <w:sz w:val="18"/>
        </w:rPr>
        <w:t>1951:</w:t>
      </w:r>
      <w:r w:rsidRPr="00411ACB">
        <w:rPr>
          <w:rFonts w:ascii="Arial" w:eastAsia="Times New Roman" w:hAnsi="Arial" w:cs="Arial"/>
          <w:color w:val="414141"/>
          <w:sz w:val="18"/>
          <w:szCs w:val="18"/>
        </w:rPr>
        <w:t> Erwin Müller pioneered the </w:t>
      </w:r>
      <w:r w:rsidRPr="00411ACB">
        <w:rPr>
          <w:rFonts w:ascii="Arial" w:eastAsia="Times New Roman" w:hAnsi="Arial" w:cs="Arial"/>
          <w:b/>
          <w:bCs/>
          <w:color w:val="414141"/>
          <w:sz w:val="18"/>
        </w:rPr>
        <w:t>field ion microscope</w:t>
      </w:r>
      <w:r w:rsidRPr="00411ACB">
        <w:rPr>
          <w:rFonts w:ascii="Arial" w:eastAsia="Times New Roman" w:hAnsi="Arial" w:cs="Arial"/>
          <w:color w:val="414141"/>
          <w:sz w:val="18"/>
          <w:szCs w:val="18"/>
        </w:rPr>
        <w:t>, a means to image the arrangement of atoms at the surface of a sharp metal tip; he first imaged tungsten atoms.</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br/>
      </w:r>
      <w:r w:rsidRPr="00411ACB">
        <w:rPr>
          <w:rFonts w:ascii="Arial" w:eastAsia="Times New Roman" w:hAnsi="Arial" w:cs="Arial"/>
          <w:color w:val="414141"/>
          <w:sz w:val="18"/>
          <w:szCs w:val="18"/>
        </w:rPr>
        <w:br/>
      </w:r>
      <w:r w:rsidRPr="00411ACB">
        <w:rPr>
          <w:rFonts w:ascii="Arial" w:eastAsia="Times New Roman" w:hAnsi="Arial" w:cs="Arial"/>
          <w:b/>
          <w:bCs/>
          <w:color w:val="414141"/>
          <w:sz w:val="18"/>
        </w:rPr>
        <w:t>1956:</w:t>
      </w:r>
      <w:r w:rsidRPr="00411ACB">
        <w:rPr>
          <w:rFonts w:ascii="Arial" w:eastAsia="Times New Roman" w:hAnsi="Arial" w:cs="Arial"/>
          <w:color w:val="414141"/>
          <w:sz w:val="18"/>
          <w:szCs w:val="18"/>
        </w:rPr>
        <w:t> Arthur von Hippel at MIT introduced many concepts of—and coined the term—</w:t>
      </w:r>
      <w:r w:rsidRPr="00411ACB">
        <w:rPr>
          <w:rFonts w:ascii="Arial" w:eastAsia="Times New Roman" w:hAnsi="Arial" w:cs="Arial"/>
          <w:b/>
          <w:bCs/>
          <w:color w:val="414141"/>
          <w:sz w:val="18"/>
        </w:rPr>
        <w:t>“molecular engineering”</w:t>
      </w:r>
      <w:r w:rsidRPr="00411ACB">
        <w:rPr>
          <w:rFonts w:ascii="Arial" w:eastAsia="Times New Roman" w:hAnsi="Arial" w:cs="Arial"/>
          <w:color w:val="414141"/>
          <w:sz w:val="18"/>
          <w:szCs w:val="18"/>
        </w:rPr>
        <w:t> as applied to dielectrics, ferroelectrics, and piezoelectrics</w:t>
      </w:r>
      <w:r w:rsidRPr="00411ACB">
        <w:rPr>
          <w:rFonts w:ascii="Arial" w:eastAsia="Times New Roman" w:hAnsi="Arial" w:cs="Arial"/>
          <w:color w:val="414141"/>
          <w:sz w:val="18"/>
          <w:szCs w:val="18"/>
        </w:rPr>
        <w:br/>
        <w:t> </w:t>
      </w:r>
    </w:p>
    <w:tbl>
      <w:tblPr>
        <w:tblpPr w:leftFromText="45" w:rightFromText="45" w:vertAnchor="text"/>
        <w:tblW w:w="263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745"/>
      </w:tblGrid>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14500" cy="1406525"/>
                  <wp:effectExtent l="19050" t="0" r="0" b="0"/>
                  <wp:docPr id="9" name="Picture 9" descr="Photo, Jack Kilby,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Jack Kilby, 1960"/>
                          <pic:cNvPicPr>
                            <a:picLocks noChangeAspect="1" noChangeArrowheads="1"/>
                          </pic:cNvPicPr>
                        </pic:nvPicPr>
                        <pic:blipFill>
                          <a:blip r:embed="rId18"/>
                          <a:srcRect/>
                          <a:stretch>
                            <a:fillRect/>
                          </a:stretch>
                        </pic:blipFill>
                        <pic:spPr bwMode="auto">
                          <a:xfrm>
                            <a:off x="0" y="0"/>
                            <a:ext cx="1714500" cy="1406525"/>
                          </a:xfrm>
                          <a:prstGeom prst="rect">
                            <a:avLst/>
                          </a:prstGeom>
                          <a:noFill/>
                          <a:ln w="9525">
                            <a:noFill/>
                            <a:miter lim="800000"/>
                            <a:headEnd/>
                            <a:tailEnd/>
                          </a:ln>
                        </pic:spPr>
                      </pic:pic>
                    </a:graphicData>
                  </a:graphic>
                </wp:inline>
              </w:drawing>
            </w:r>
          </w:p>
        </w:tc>
      </w:tr>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sidRPr="00411ACB">
              <w:rPr>
                <w:rFonts w:ascii="Times New Roman" w:eastAsia="Times New Roman" w:hAnsi="Times New Roman" w:cs="Times New Roman"/>
                <w:sz w:val="24"/>
                <w:szCs w:val="24"/>
              </w:rPr>
              <w:t>Jack Kilby, about 1960.</w:t>
            </w:r>
          </w:p>
        </w:tc>
      </w:tr>
    </w:tbl>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b/>
          <w:bCs/>
          <w:color w:val="414141"/>
          <w:sz w:val="18"/>
        </w:rPr>
        <w:t>1958:</w:t>
      </w:r>
      <w:r w:rsidRPr="00411ACB">
        <w:rPr>
          <w:rFonts w:ascii="Arial" w:eastAsia="Times New Roman" w:hAnsi="Arial" w:cs="Arial"/>
          <w:color w:val="414141"/>
          <w:sz w:val="18"/>
          <w:szCs w:val="18"/>
        </w:rPr>
        <w:t> Jack Kilby of Texas Instruments originated the concept of, designed, and built the first </w:t>
      </w:r>
      <w:r w:rsidRPr="00411ACB">
        <w:rPr>
          <w:rFonts w:ascii="Arial" w:eastAsia="Times New Roman" w:hAnsi="Arial" w:cs="Arial"/>
          <w:b/>
          <w:bCs/>
          <w:color w:val="414141"/>
          <w:sz w:val="18"/>
        </w:rPr>
        <w:t>integrated circuit</w:t>
      </w:r>
      <w:r w:rsidRPr="00411ACB">
        <w:rPr>
          <w:rFonts w:ascii="Arial" w:eastAsia="Times New Roman" w:hAnsi="Arial" w:cs="Arial"/>
          <w:color w:val="414141"/>
          <w:sz w:val="18"/>
          <w:szCs w:val="18"/>
        </w:rPr>
        <w:t>, for which he received the Nobel Prize in 2000. (Image at left.)</w:t>
      </w:r>
    </w:p>
    <w:tbl>
      <w:tblPr>
        <w:tblpPr w:leftFromText="45" w:rightFromText="45" w:vertAnchor="text" w:tblpXSpec="right" w:tblpYSpec="center"/>
        <w:tblW w:w="264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745"/>
      </w:tblGrid>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14500" cy="1556385"/>
                  <wp:effectExtent l="19050" t="0" r="0" b="0"/>
                  <wp:docPr id="10" name="Picture 10" descr="Photo of Richard Feyn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of Richard Feynman"/>
                          <pic:cNvPicPr>
                            <a:picLocks noChangeAspect="1" noChangeArrowheads="1"/>
                          </pic:cNvPicPr>
                        </pic:nvPicPr>
                        <pic:blipFill>
                          <a:blip r:embed="rId19"/>
                          <a:srcRect/>
                          <a:stretch>
                            <a:fillRect/>
                          </a:stretch>
                        </pic:blipFill>
                        <pic:spPr bwMode="auto">
                          <a:xfrm>
                            <a:off x="0" y="0"/>
                            <a:ext cx="1714500" cy="1556385"/>
                          </a:xfrm>
                          <a:prstGeom prst="rect">
                            <a:avLst/>
                          </a:prstGeom>
                          <a:noFill/>
                          <a:ln w="9525">
                            <a:noFill/>
                            <a:miter lim="800000"/>
                            <a:headEnd/>
                            <a:tailEnd/>
                          </a:ln>
                        </pic:spPr>
                      </pic:pic>
                    </a:graphicData>
                  </a:graphic>
                </wp:inline>
              </w:drawing>
            </w:r>
          </w:p>
        </w:tc>
      </w:tr>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sidRPr="00411ACB">
              <w:rPr>
                <w:rFonts w:ascii="Times New Roman" w:eastAsia="Times New Roman" w:hAnsi="Times New Roman" w:cs="Times New Roman"/>
                <w:sz w:val="24"/>
                <w:szCs w:val="24"/>
              </w:rPr>
              <w:t>Richard Feynman (Caltech archives)</w:t>
            </w:r>
          </w:p>
        </w:tc>
      </w:tr>
    </w:tbl>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b/>
          <w:bCs/>
          <w:color w:val="414141"/>
          <w:sz w:val="18"/>
        </w:rPr>
        <w:t>1959:</w:t>
      </w:r>
      <w:r w:rsidRPr="00411ACB">
        <w:rPr>
          <w:rFonts w:ascii="Arial" w:eastAsia="Times New Roman" w:hAnsi="Arial" w:cs="Arial"/>
          <w:color w:val="414141"/>
          <w:sz w:val="18"/>
          <w:szCs w:val="18"/>
        </w:rPr>
        <w:t>  Richard Feynman of the California Institute of Technology gave what is considered to be the first lecture on technology and engineering at the atomic scale, "</w:t>
      </w:r>
      <w:hyperlink r:id="rId20" w:tgtFrame="_blank" w:history="1">
        <w:r w:rsidRPr="00411ACB">
          <w:rPr>
            <w:rFonts w:ascii="Arial" w:eastAsia="Times New Roman" w:hAnsi="Arial" w:cs="Arial"/>
            <w:b/>
            <w:bCs/>
            <w:color w:val="4543B4"/>
            <w:sz w:val="18"/>
          </w:rPr>
          <w:t>There's Plenty of Room at the Bottom</w:t>
        </w:r>
      </w:hyperlink>
      <w:r w:rsidRPr="00411ACB">
        <w:rPr>
          <w:rFonts w:ascii="Arial" w:eastAsia="Times New Roman" w:hAnsi="Arial" w:cs="Arial"/>
          <w:color w:val="414141"/>
          <w:sz w:val="18"/>
          <w:szCs w:val="18"/>
        </w:rPr>
        <w:t>" at an American Physical Society meeting at Caltech. (Image at right.)</w:t>
      </w:r>
      <w:r w:rsidRPr="00411ACB">
        <w:rPr>
          <w:rFonts w:ascii="Arial" w:eastAsia="Times New Roman" w:hAnsi="Arial" w:cs="Arial"/>
          <w:color w:val="414141"/>
          <w:sz w:val="18"/>
          <w:szCs w:val="18"/>
        </w:rPr>
        <w:b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tbl>
      <w:tblPr>
        <w:tblpPr w:leftFromText="45" w:rightFromText="45" w:vertAnchor="text"/>
        <w:tblW w:w="454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55"/>
      </w:tblGrid>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89580" cy="3490595"/>
                  <wp:effectExtent l="19050" t="0" r="1270" b="0"/>
                  <wp:docPr id="11" name="Picture 11" descr="Moore's Law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ore's Law graph"/>
                          <pic:cNvPicPr>
                            <a:picLocks noChangeAspect="1" noChangeArrowheads="1"/>
                          </pic:cNvPicPr>
                        </pic:nvPicPr>
                        <pic:blipFill>
                          <a:blip r:embed="rId21"/>
                          <a:srcRect/>
                          <a:stretch>
                            <a:fillRect/>
                          </a:stretch>
                        </pic:blipFill>
                        <pic:spPr bwMode="auto">
                          <a:xfrm>
                            <a:off x="0" y="0"/>
                            <a:ext cx="2989580" cy="3490595"/>
                          </a:xfrm>
                          <a:prstGeom prst="rect">
                            <a:avLst/>
                          </a:prstGeom>
                          <a:noFill/>
                          <a:ln w="9525">
                            <a:noFill/>
                            <a:miter lim="800000"/>
                            <a:headEnd/>
                            <a:tailEnd/>
                          </a:ln>
                        </pic:spPr>
                      </pic:pic>
                    </a:graphicData>
                  </a:graphic>
                </wp:inline>
              </w:drawing>
            </w:r>
          </w:p>
        </w:tc>
      </w:tr>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sidRPr="00411ACB">
              <w:rPr>
                <w:rFonts w:ascii="Times New Roman" w:eastAsia="Times New Roman" w:hAnsi="Times New Roman" w:cs="Times New Roman"/>
                <w:sz w:val="24"/>
                <w:szCs w:val="24"/>
              </w:rPr>
              <w:lastRenderedPageBreak/>
              <w:t>Moore's first public graph showing his vision of the semiconductor industry being able to "</w:t>
            </w:r>
            <w:hyperlink r:id="rId22" w:tgtFrame="_blank" w:history="1">
              <w:r w:rsidRPr="00411ACB">
                <w:rPr>
                  <w:rFonts w:ascii="Times New Roman" w:eastAsia="Times New Roman" w:hAnsi="Times New Roman" w:cs="Times New Roman"/>
                  <w:color w:val="4543B4"/>
                  <w:sz w:val="24"/>
                  <w:szCs w:val="24"/>
                </w:rPr>
                <w:t>cram more components onto  integrated circuits</w:t>
              </w:r>
            </w:hyperlink>
            <w:r w:rsidRPr="00411ACB">
              <w:rPr>
                <w:rFonts w:ascii="Times New Roman" w:eastAsia="Times New Roman" w:hAnsi="Times New Roman" w:cs="Times New Roman"/>
                <w:sz w:val="24"/>
                <w:szCs w:val="24"/>
              </w:rPr>
              <w:t>"</w:t>
            </w:r>
          </w:p>
        </w:tc>
      </w:tr>
    </w:tbl>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r w:rsidRPr="00411ACB">
        <w:rPr>
          <w:rFonts w:ascii="Arial" w:eastAsia="Times New Roman" w:hAnsi="Arial" w:cs="Arial"/>
          <w:color w:val="414141"/>
          <w:sz w:val="18"/>
          <w:szCs w:val="18"/>
        </w:rPr>
        <w:br/>
      </w:r>
      <w:r w:rsidRPr="00411ACB">
        <w:rPr>
          <w:rFonts w:ascii="Arial" w:eastAsia="Times New Roman" w:hAnsi="Arial" w:cs="Arial"/>
          <w:b/>
          <w:bCs/>
          <w:color w:val="414141"/>
          <w:sz w:val="18"/>
        </w:rPr>
        <w:t>1965:</w:t>
      </w:r>
      <w:r w:rsidRPr="00411ACB">
        <w:rPr>
          <w:rFonts w:ascii="Arial" w:eastAsia="Times New Roman" w:hAnsi="Arial" w:cs="Arial"/>
          <w:color w:val="414141"/>
          <w:sz w:val="18"/>
          <w:szCs w:val="18"/>
        </w:rPr>
        <w:t> Intel co-founder Gordon Moore described in </w:t>
      </w:r>
      <w:r w:rsidRPr="00411ACB">
        <w:rPr>
          <w:rFonts w:ascii="Arial" w:eastAsia="Times New Roman" w:hAnsi="Arial" w:cs="Arial"/>
          <w:i/>
          <w:iCs/>
          <w:color w:val="414141"/>
          <w:sz w:val="18"/>
        </w:rPr>
        <w:t>Electronics </w:t>
      </w:r>
      <w:r w:rsidRPr="00411ACB">
        <w:rPr>
          <w:rFonts w:ascii="Arial" w:eastAsia="Times New Roman" w:hAnsi="Arial" w:cs="Arial"/>
          <w:color w:val="414141"/>
          <w:sz w:val="18"/>
          <w:szCs w:val="18"/>
        </w:rPr>
        <w:t>magazine several trends he foresaw in the field of electronics. One trend now known as “</w:t>
      </w:r>
      <w:r w:rsidRPr="00411ACB">
        <w:rPr>
          <w:rFonts w:ascii="Arial" w:eastAsia="Times New Roman" w:hAnsi="Arial" w:cs="Arial"/>
          <w:b/>
          <w:bCs/>
          <w:color w:val="414141"/>
          <w:sz w:val="18"/>
        </w:rPr>
        <w:t>Moore’s Law</w:t>
      </w:r>
      <w:r w:rsidRPr="00411ACB">
        <w:rPr>
          <w:rFonts w:ascii="Arial" w:eastAsia="Times New Roman" w:hAnsi="Arial" w:cs="Arial"/>
          <w:color w:val="414141"/>
          <w:sz w:val="18"/>
          <w:szCs w:val="18"/>
        </w:rPr>
        <w:t>,” described the density of transistors on an integrated chip (IC) doubling every 12 months (later amended to every 2 years). Moore also saw chip sizes and costs shrinking with their growing functionality—with a transformational effect on the ways people live and work. That the basic trend Moore envisioned has continued for 50 years is to a large extent due to the semiconductor industry’s increasing reliance on nanotechnology as ICs and transistors have approached atomic dimensions.</w:t>
      </w:r>
      <w:r w:rsidRPr="00411ACB">
        <w:rPr>
          <w:rFonts w:ascii="Arial" w:eastAsia="Times New Roman" w:hAnsi="Arial" w:cs="Arial"/>
          <w:b/>
          <w:bCs/>
          <w:color w:val="414141"/>
          <w:sz w:val="18"/>
        </w:rPr>
        <w:t>1974:</w:t>
      </w:r>
      <w:r w:rsidRPr="00411ACB">
        <w:rPr>
          <w:rFonts w:ascii="Arial" w:eastAsia="Times New Roman" w:hAnsi="Arial" w:cs="Arial"/>
          <w:color w:val="414141"/>
          <w:sz w:val="18"/>
          <w:szCs w:val="18"/>
        </w:rPr>
        <w:t>  Tokyo Science University Professor Norio Taniguchi coined </w:t>
      </w:r>
      <w:r w:rsidRPr="00411ACB">
        <w:rPr>
          <w:rFonts w:ascii="Arial" w:eastAsia="Times New Roman" w:hAnsi="Arial" w:cs="Arial"/>
          <w:b/>
          <w:bCs/>
          <w:color w:val="414141"/>
          <w:sz w:val="18"/>
        </w:rPr>
        <w:t>the term nanotechnology</w:t>
      </w:r>
      <w:r w:rsidRPr="00411ACB">
        <w:rPr>
          <w:rFonts w:ascii="Arial" w:eastAsia="Times New Roman" w:hAnsi="Arial" w:cs="Arial"/>
          <w:color w:val="414141"/>
          <w:sz w:val="18"/>
          <w:szCs w:val="18"/>
        </w:rPr>
        <w:t> to describe precision machining of materials to within atomic-scale dimensional tolerances. (See graph at left.)</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br/>
      </w:r>
      <w:r w:rsidRPr="00411ACB">
        <w:rPr>
          <w:rFonts w:ascii="Arial" w:eastAsia="Times New Roman" w:hAnsi="Arial" w:cs="Arial"/>
          <w:color w:val="414141"/>
          <w:sz w:val="18"/>
          <w:szCs w:val="18"/>
        </w:rPr>
        <w:br/>
      </w:r>
      <w:r w:rsidRPr="00411ACB">
        <w:rPr>
          <w:rFonts w:ascii="Arial" w:eastAsia="Times New Roman" w:hAnsi="Arial" w:cs="Arial"/>
          <w:b/>
          <w:bCs/>
          <w:color w:val="414141"/>
          <w:sz w:val="18"/>
        </w:rPr>
        <w:t>1981:</w:t>
      </w:r>
      <w:r w:rsidRPr="00411ACB">
        <w:rPr>
          <w:rFonts w:ascii="Arial" w:eastAsia="Times New Roman" w:hAnsi="Arial" w:cs="Arial"/>
          <w:color w:val="414141"/>
          <w:sz w:val="18"/>
          <w:szCs w:val="18"/>
        </w:rPr>
        <w:t>  Gerd Binnig and Heinrich Rohrer at IBM’s Zurich lab invented the </w:t>
      </w:r>
      <w:r w:rsidRPr="00411ACB">
        <w:rPr>
          <w:rFonts w:ascii="Arial" w:eastAsia="Times New Roman" w:hAnsi="Arial" w:cs="Arial"/>
          <w:b/>
          <w:bCs/>
          <w:color w:val="414141"/>
          <w:sz w:val="18"/>
        </w:rPr>
        <w:t>scanning tunneling microscope</w:t>
      </w:r>
      <w:r w:rsidRPr="00411ACB">
        <w:rPr>
          <w:rFonts w:ascii="Arial" w:eastAsia="Times New Roman" w:hAnsi="Arial" w:cs="Arial"/>
          <w:color w:val="414141"/>
          <w:sz w:val="18"/>
          <w:szCs w:val="18"/>
        </w:rPr>
        <w:t>, allowing scientists to "see" (create direct spatial images of) individual atoms for the first time. Binnig and Rohrer won the Nobel Prize for this discovery in 1986.</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br/>
      </w:r>
      <w:r w:rsidRPr="00411ACB">
        <w:rPr>
          <w:rFonts w:ascii="Arial" w:eastAsia="Times New Roman" w:hAnsi="Arial" w:cs="Arial"/>
          <w:color w:val="414141"/>
          <w:sz w:val="18"/>
          <w:szCs w:val="18"/>
        </w:rPr>
        <w:br/>
      </w:r>
      <w:r w:rsidRPr="00411ACB">
        <w:rPr>
          <w:rFonts w:ascii="Arial" w:eastAsia="Times New Roman" w:hAnsi="Arial" w:cs="Arial"/>
          <w:b/>
          <w:bCs/>
          <w:color w:val="414141"/>
          <w:sz w:val="18"/>
        </w:rPr>
        <w:t>1981:</w:t>
      </w:r>
      <w:r w:rsidRPr="00411ACB">
        <w:rPr>
          <w:rFonts w:ascii="Arial" w:eastAsia="Times New Roman" w:hAnsi="Arial" w:cs="Arial"/>
          <w:color w:val="414141"/>
          <w:sz w:val="18"/>
          <w:szCs w:val="18"/>
        </w:rPr>
        <w:t> Russia’s Alexei Ekimov discovered nanocrystalline, semiconducting </w:t>
      </w:r>
      <w:r w:rsidRPr="00411ACB">
        <w:rPr>
          <w:rFonts w:ascii="Arial" w:eastAsia="Times New Roman" w:hAnsi="Arial" w:cs="Arial"/>
          <w:b/>
          <w:bCs/>
          <w:color w:val="414141"/>
          <w:sz w:val="18"/>
        </w:rPr>
        <w:t>quantum dots in a glass matrix</w:t>
      </w:r>
      <w:r w:rsidRPr="00411ACB">
        <w:rPr>
          <w:rFonts w:ascii="Arial" w:eastAsia="Times New Roman" w:hAnsi="Arial" w:cs="Arial"/>
          <w:color w:val="414141"/>
          <w:sz w:val="18"/>
          <w:szCs w:val="18"/>
        </w:rPr>
        <w:t> and conducted pioneering studies of their electronic and optical properties.</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b/>
          <w:bCs/>
          <w:color w:val="414141"/>
          <w:sz w:val="17"/>
        </w:rPr>
        <w:t>1985:</w:t>
      </w:r>
      <w:r w:rsidRPr="00411ACB">
        <w:rPr>
          <w:rFonts w:ascii="Arial" w:eastAsia="Times New Roman" w:hAnsi="Arial" w:cs="Arial"/>
          <w:color w:val="414141"/>
          <w:sz w:val="17"/>
          <w:szCs w:val="17"/>
        </w:rPr>
        <w:t>  Rice University researchers Harold Kroto, Sean O’Brien, Robert Curl, and Richard Smalley discovered the </w:t>
      </w:r>
      <w:r w:rsidRPr="00411ACB">
        <w:rPr>
          <w:rFonts w:ascii="Arial" w:eastAsia="Times New Roman" w:hAnsi="Arial" w:cs="Arial"/>
          <w:b/>
          <w:bCs/>
          <w:color w:val="414141"/>
          <w:sz w:val="17"/>
        </w:rPr>
        <w:t>Buckminsterfullerene </w:t>
      </w:r>
      <w:r w:rsidRPr="00411ACB">
        <w:rPr>
          <w:rFonts w:ascii="Arial" w:eastAsia="Times New Roman" w:hAnsi="Arial" w:cs="Arial"/>
          <w:color w:val="414141"/>
          <w:sz w:val="17"/>
          <w:szCs w:val="17"/>
        </w:rPr>
        <w:t>(C60), more commonly known as the </w:t>
      </w:r>
      <w:r w:rsidRPr="00411ACB">
        <w:rPr>
          <w:rFonts w:ascii="Arial" w:eastAsia="Times New Roman" w:hAnsi="Arial" w:cs="Arial"/>
          <w:b/>
          <w:bCs/>
          <w:color w:val="414141"/>
          <w:sz w:val="17"/>
        </w:rPr>
        <w:t>buckyball</w:t>
      </w:r>
      <w:r w:rsidRPr="00411ACB">
        <w:rPr>
          <w:rFonts w:ascii="Arial" w:eastAsia="Times New Roman" w:hAnsi="Arial" w:cs="Arial"/>
          <w:color w:val="414141"/>
          <w:sz w:val="17"/>
          <w:szCs w:val="17"/>
        </w:rPr>
        <w:t>, which is a molecule resembling a soccer ball in shape and composed entirely of carbon, as are graphite and diamond. The team was awarded the 1996 Nobel Prize in Chemistry for their roles in this discovery and that of the fullerene class of molecules more generally. (Artist's rendering at right.)</w:t>
      </w:r>
      <w:r>
        <w:rPr>
          <w:rFonts w:ascii="Arial" w:eastAsia="Times New Roman" w:hAnsi="Arial" w:cs="Arial"/>
          <w:noProof/>
          <w:color w:val="414141"/>
          <w:sz w:val="17"/>
          <w:szCs w:val="17"/>
        </w:rPr>
        <w:drawing>
          <wp:inline distT="0" distB="0" distL="0" distR="0">
            <wp:extent cx="1670685" cy="1626870"/>
            <wp:effectExtent l="19050" t="0" r="5715" b="0"/>
            <wp:docPr id="12" name="Picture 12" descr="depiction of bucky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piction of buckyball"/>
                    <pic:cNvPicPr>
                      <a:picLocks noChangeAspect="1" noChangeArrowheads="1"/>
                    </pic:cNvPicPr>
                  </pic:nvPicPr>
                  <pic:blipFill>
                    <a:blip r:embed="rId23"/>
                    <a:srcRect/>
                    <a:stretch>
                      <a:fillRect/>
                    </a:stretch>
                  </pic:blipFill>
                  <pic:spPr bwMode="auto">
                    <a:xfrm>
                      <a:off x="0" y="0"/>
                      <a:ext cx="1670685" cy="1626870"/>
                    </a:xfrm>
                    <a:prstGeom prst="rect">
                      <a:avLst/>
                    </a:prstGeom>
                    <a:noFill/>
                    <a:ln w="9525">
                      <a:noFill/>
                      <a:miter lim="800000"/>
                      <a:headEnd/>
                      <a:tailEnd/>
                    </a:ln>
                  </pic:spPr>
                </pic:pic>
              </a:graphicData>
            </a:graphic>
          </wp:inline>
        </w:drawing>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b/>
          <w:bCs/>
          <w:color w:val="414141"/>
          <w:sz w:val="18"/>
        </w:rPr>
        <w:t>1985:</w:t>
      </w:r>
      <w:r w:rsidRPr="00411ACB">
        <w:rPr>
          <w:rFonts w:ascii="Arial" w:eastAsia="Times New Roman" w:hAnsi="Arial" w:cs="Arial"/>
          <w:color w:val="414141"/>
          <w:sz w:val="18"/>
          <w:szCs w:val="18"/>
        </w:rPr>
        <w:t> Bell Labs’s Louis Brus discovered </w:t>
      </w:r>
      <w:r w:rsidRPr="00411ACB">
        <w:rPr>
          <w:rFonts w:ascii="Arial" w:eastAsia="Times New Roman" w:hAnsi="Arial" w:cs="Arial"/>
          <w:b/>
          <w:bCs/>
          <w:color w:val="414141"/>
          <w:sz w:val="18"/>
        </w:rPr>
        <w:t>colloidal semiconductor nanocrystals (quantum dots)</w:t>
      </w:r>
      <w:r w:rsidRPr="00411ACB">
        <w:rPr>
          <w:rFonts w:ascii="Arial" w:eastAsia="Times New Roman" w:hAnsi="Arial" w:cs="Arial"/>
          <w:color w:val="414141"/>
          <w:sz w:val="18"/>
          <w:szCs w:val="18"/>
        </w:rPr>
        <w:t>, for which he shared the 2008 Kavli Prize in Nanotechnology.</w:t>
      </w:r>
      <w:r w:rsidRPr="00411ACB">
        <w:rPr>
          <w:rFonts w:ascii="Arial" w:eastAsia="Times New Roman" w:hAnsi="Arial" w:cs="Arial"/>
          <w:color w:val="414141"/>
          <w:sz w:val="18"/>
          <w:szCs w:val="18"/>
        </w:rPr>
        <w:br/>
      </w:r>
      <w:r w:rsidRPr="00411ACB">
        <w:rPr>
          <w:rFonts w:ascii="Arial" w:eastAsia="Times New Roman" w:hAnsi="Arial" w:cs="Arial"/>
          <w:color w:val="414141"/>
          <w:sz w:val="18"/>
          <w:szCs w:val="18"/>
        </w:rPr>
        <w:br/>
      </w:r>
      <w:r w:rsidRPr="00411ACB">
        <w:rPr>
          <w:rFonts w:ascii="Arial" w:eastAsia="Times New Roman" w:hAnsi="Arial" w:cs="Arial"/>
          <w:b/>
          <w:bCs/>
          <w:color w:val="414141"/>
          <w:sz w:val="18"/>
        </w:rPr>
        <w:t>1986:</w:t>
      </w:r>
      <w:r w:rsidRPr="00411ACB">
        <w:rPr>
          <w:rFonts w:ascii="Arial" w:eastAsia="Times New Roman" w:hAnsi="Arial" w:cs="Arial"/>
          <w:color w:val="414141"/>
          <w:sz w:val="18"/>
          <w:szCs w:val="18"/>
        </w:rPr>
        <w:t>  Gerd Binnig, Calvin Quate, and Christoph Gerber invented the </w:t>
      </w:r>
      <w:r w:rsidRPr="00411ACB">
        <w:rPr>
          <w:rFonts w:ascii="Arial" w:eastAsia="Times New Roman" w:hAnsi="Arial" w:cs="Arial"/>
          <w:b/>
          <w:bCs/>
          <w:color w:val="414141"/>
          <w:sz w:val="18"/>
        </w:rPr>
        <w:t>atomic force microscope</w:t>
      </w:r>
      <w:r w:rsidRPr="00411ACB">
        <w:rPr>
          <w:rFonts w:ascii="Arial" w:eastAsia="Times New Roman" w:hAnsi="Arial" w:cs="Arial"/>
          <w:color w:val="414141"/>
          <w:sz w:val="18"/>
          <w:szCs w:val="18"/>
        </w:rPr>
        <w:t>, which has the capability to view, measure, and manipulate materials down to fractions of a nanometer in size, including measurement of various forces intrinsic to nanomaterials.</w:t>
      </w:r>
      <w:r w:rsidRPr="00411ACB">
        <w:rPr>
          <w:rFonts w:ascii="Arial" w:eastAsia="Times New Roman" w:hAnsi="Arial" w:cs="Arial"/>
          <w:color w:val="414141"/>
          <w:sz w:val="18"/>
          <w:szCs w:val="18"/>
        </w:rPr>
        <w:br/>
      </w:r>
      <w:r w:rsidRPr="00411ACB">
        <w:rPr>
          <w:rFonts w:ascii="Arial" w:eastAsia="Times New Roman" w:hAnsi="Arial" w:cs="Arial"/>
          <w:color w:val="414141"/>
          <w:sz w:val="18"/>
          <w:szCs w:val="18"/>
        </w:rPr>
        <w:br/>
      </w:r>
      <w:r>
        <w:rPr>
          <w:rFonts w:ascii="Arial" w:eastAsia="Times New Roman" w:hAnsi="Arial" w:cs="Arial"/>
          <w:noProof/>
          <w:color w:val="414141"/>
          <w:sz w:val="18"/>
          <w:szCs w:val="18"/>
        </w:rPr>
        <w:drawing>
          <wp:inline distT="0" distB="0" distL="0" distR="0">
            <wp:extent cx="2743200" cy="1353820"/>
            <wp:effectExtent l="19050" t="0" r="0" b="0"/>
            <wp:docPr id="13" name="Picture 13" descr="Image of IBM spelled in xenon 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of IBM spelled in xenon atoms"/>
                    <pic:cNvPicPr>
                      <a:picLocks noChangeAspect="1" noChangeArrowheads="1"/>
                    </pic:cNvPicPr>
                  </pic:nvPicPr>
                  <pic:blipFill>
                    <a:blip r:embed="rId24"/>
                    <a:srcRect/>
                    <a:stretch>
                      <a:fillRect/>
                    </a:stretch>
                  </pic:blipFill>
                  <pic:spPr bwMode="auto">
                    <a:xfrm>
                      <a:off x="0" y="0"/>
                      <a:ext cx="2743200" cy="1353820"/>
                    </a:xfrm>
                    <a:prstGeom prst="rect">
                      <a:avLst/>
                    </a:prstGeom>
                    <a:noFill/>
                    <a:ln w="9525">
                      <a:noFill/>
                      <a:miter lim="800000"/>
                      <a:headEnd/>
                      <a:tailEnd/>
                    </a:ln>
                  </pic:spPr>
                </pic:pic>
              </a:graphicData>
            </a:graphic>
          </wp:inline>
        </w:drawing>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b/>
          <w:bCs/>
          <w:color w:val="414141"/>
          <w:sz w:val="18"/>
        </w:rPr>
        <w:lastRenderedPageBreak/>
        <w:t>1989:</w:t>
      </w:r>
      <w:r w:rsidRPr="00411ACB">
        <w:rPr>
          <w:rFonts w:ascii="Arial" w:eastAsia="Times New Roman" w:hAnsi="Arial" w:cs="Arial"/>
          <w:color w:val="414141"/>
          <w:sz w:val="18"/>
          <w:szCs w:val="18"/>
        </w:rPr>
        <w:t> Don Eigler and Erhard Schweizer at IBM's Almaden Research Center </w:t>
      </w:r>
      <w:r w:rsidRPr="00411ACB">
        <w:rPr>
          <w:rFonts w:ascii="Arial" w:eastAsia="Times New Roman" w:hAnsi="Arial" w:cs="Arial"/>
          <w:b/>
          <w:bCs/>
          <w:color w:val="414141"/>
          <w:sz w:val="18"/>
        </w:rPr>
        <w:t>manipulated 35 individual xenon atoms to spell out the IBM logo</w:t>
      </w:r>
      <w:r w:rsidRPr="00411ACB">
        <w:rPr>
          <w:rFonts w:ascii="Arial" w:eastAsia="Times New Roman" w:hAnsi="Arial" w:cs="Arial"/>
          <w:color w:val="414141"/>
          <w:sz w:val="18"/>
          <w:szCs w:val="18"/>
        </w:rPr>
        <w:t>. This demonstration of the ability to precisely manipulate atoms ushered in the applied use of nanotechnology. (Image at left.)</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br/>
      </w:r>
      <w:r w:rsidRPr="00411ACB">
        <w:rPr>
          <w:rFonts w:ascii="Arial" w:eastAsia="Times New Roman" w:hAnsi="Arial" w:cs="Arial"/>
          <w:b/>
          <w:bCs/>
          <w:color w:val="414141"/>
          <w:sz w:val="18"/>
        </w:rPr>
        <w:t>1990s:</w:t>
      </w:r>
      <w:r w:rsidRPr="00411ACB">
        <w:rPr>
          <w:rFonts w:ascii="Arial" w:eastAsia="Times New Roman" w:hAnsi="Arial" w:cs="Arial"/>
          <w:color w:val="414141"/>
          <w:sz w:val="18"/>
          <w:szCs w:val="18"/>
        </w:rPr>
        <w:t> </w:t>
      </w:r>
      <w:r w:rsidRPr="00411ACB">
        <w:rPr>
          <w:rFonts w:ascii="Arial" w:eastAsia="Times New Roman" w:hAnsi="Arial" w:cs="Arial"/>
          <w:b/>
          <w:bCs/>
          <w:color w:val="414141"/>
          <w:sz w:val="18"/>
        </w:rPr>
        <w:t>Early nanotechnology companies began to operate</w:t>
      </w:r>
      <w:r w:rsidRPr="00411ACB">
        <w:rPr>
          <w:rFonts w:ascii="Arial" w:eastAsia="Times New Roman" w:hAnsi="Arial" w:cs="Arial"/>
          <w:color w:val="414141"/>
          <w:sz w:val="18"/>
          <w:szCs w:val="18"/>
        </w:rPr>
        <w:t>, e.g., Nanophase Technologies in 1989, Helix Energy Solutions Group in 1990, Zyvex in 1997, Nano-Tex in 1998….</w:t>
      </w:r>
      <w:r w:rsidRPr="00411ACB">
        <w:rPr>
          <w:rFonts w:ascii="Arial" w:eastAsia="Times New Roman" w:hAnsi="Arial" w:cs="Arial"/>
          <w:color w:val="414141"/>
          <w:sz w:val="18"/>
          <w:szCs w:val="18"/>
        </w:rPr>
        <w:br/>
      </w:r>
      <w:r w:rsidRPr="00411ACB">
        <w:rPr>
          <w:rFonts w:ascii="Arial" w:eastAsia="Times New Roman" w:hAnsi="Arial" w:cs="Arial"/>
          <w:color w:val="414141"/>
          <w:sz w:val="18"/>
          <w:szCs w:val="18"/>
        </w:rPr>
        <w:br/>
      </w:r>
      <w:r w:rsidRPr="00411ACB">
        <w:rPr>
          <w:rFonts w:ascii="Arial" w:eastAsia="Times New Roman" w:hAnsi="Arial" w:cs="Arial"/>
          <w:b/>
          <w:bCs/>
          <w:color w:val="414141"/>
          <w:sz w:val="18"/>
        </w:rPr>
        <w:t>1991:</w:t>
      </w:r>
      <w:r w:rsidRPr="00411ACB">
        <w:rPr>
          <w:rFonts w:ascii="Arial" w:eastAsia="Times New Roman" w:hAnsi="Arial" w:cs="Arial"/>
          <w:color w:val="414141"/>
          <w:sz w:val="18"/>
          <w:szCs w:val="18"/>
        </w:rPr>
        <w:t> Sumio Iijima of NEC is credited with discovering the </w:t>
      </w:r>
      <w:r w:rsidRPr="00411ACB">
        <w:rPr>
          <w:rFonts w:ascii="Arial" w:eastAsia="Times New Roman" w:hAnsi="Arial" w:cs="Arial"/>
          <w:b/>
          <w:bCs/>
          <w:color w:val="414141"/>
          <w:sz w:val="18"/>
        </w:rPr>
        <w:t>carbon nanotube (CNT)</w:t>
      </w:r>
      <w:r w:rsidRPr="00411ACB">
        <w:rPr>
          <w:rFonts w:ascii="Arial" w:eastAsia="Times New Roman" w:hAnsi="Arial" w:cs="Arial"/>
          <w:color w:val="414141"/>
          <w:sz w:val="18"/>
          <w:szCs w:val="18"/>
        </w:rPr>
        <w:t>, although there were early observations of tubular carbon structures by others as well. Iijima shared the Kavli Prize in Nanoscience in 2008 for this advance and other advances in the field. CNTs, like buckyballs, are entirely composed of carbon, but in a tubular shape. They exhibit extraordinary properties in terms of strength, electrical and thermal conductivity, among others. (Image below.)</w:t>
      </w:r>
    </w:p>
    <w:tbl>
      <w:tblPr>
        <w:tblW w:w="10855" w:type="dxa"/>
        <w:jc w:val="center"/>
        <w:tblBorders>
          <w:top w:val="outset" w:sz="36" w:space="0" w:color="auto"/>
          <w:left w:val="outset" w:sz="36" w:space="0" w:color="auto"/>
          <w:bottom w:val="outset" w:sz="36" w:space="0" w:color="auto"/>
          <w:right w:val="outset" w:sz="36" w:space="0" w:color="auto"/>
        </w:tblBorders>
        <w:tblCellMar>
          <w:top w:w="75" w:type="dxa"/>
          <w:left w:w="75" w:type="dxa"/>
          <w:bottom w:w="75" w:type="dxa"/>
          <w:right w:w="75" w:type="dxa"/>
        </w:tblCellMar>
        <w:tblLook w:val="04A0"/>
      </w:tblPr>
      <w:tblGrid>
        <w:gridCol w:w="4939"/>
        <w:gridCol w:w="2832"/>
        <w:gridCol w:w="3084"/>
      </w:tblGrid>
      <w:tr w:rsidR="00411ACB" w:rsidRPr="00411ACB" w:rsidTr="00411A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43200" cy="1714500"/>
                  <wp:effectExtent l="19050" t="0" r="0" b="0"/>
                  <wp:docPr id="14" name="Picture 14" descr="Carbon nanot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bon nanotubes"/>
                          <pic:cNvPicPr>
                            <a:picLocks noChangeAspect="1" noChangeArrowheads="1"/>
                          </pic:cNvPicPr>
                        </pic:nvPicPr>
                        <pic:blipFill>
                          <a:blip r:embed="rId25"/>
                          <a:srcRect/>
                          <a:stretch>
                            <a:fillRect/>
                          </a:stretch>
                        </pic:blipFill>
                        <pic:spPr bwMode="auto">
                          <a:xfrm>
                            <a:off x="0" y="0"/>
                            <a:ext cx="2743200" cy="17145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26870" cy="1714500"/>
                  <wp:effectExtent l="19050" t="0" r="0" b="0"/>
                  <wp:docPr id="15" name="Picture 15" descr="SEM image of CNT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M image of CNT paper"/>
                          <pic:cNvPicPr>
                            <a:picLocks noChangeAspect="1" noChangeArrowheads="1"/>
                          </pic:cNvPicPr>
                        </pic:nvPicPr>
                        <pic:blipFill>
                          <a:blip r:embed="rId26"/>
                          <a:srcRect/>
                          <a:stretch>
                            <a:fillRect/>
                          </a:stretch>
                        </pic:blipFill>
                        <pic:spPr bwMode="auto">
                          <a:xfrm>
                            <a:off x="0" y="0"/>
                            <a:ext cx="1626870" cy="17145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14500" cy="1714500"/>
                  <wp:effectExtent l="19050" t="0" r="0" b="0"/>
                  <wp:docPr id="16" name="Picture 16" descr="image of an array of C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of an array of CNTs"/>
                          <pic:cNvPicPr>
                            <a:picLocks noChangeAspect="1" noChangeArrowheads="1"/>
                          </pic:cNvPicPr>
                        </pic:nvPicPr>
                        <pic:blipFill>
                          <a:blip r:embed="rId27"/>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r>
      <w:tr w:rsidR="00411ACB" w:rsidRPr="00411ACB" w:rsidTr="00411A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11ACB" w:rsidRPr="00411ACB" w:rsidRDefault="00411ACB" w:rsidP="00411ACB">
            <w:pPr>
              <w:spacing w:after="0" w:line="240" w:lineRule="auto"/>
              <w:rPr>
                <w:rFonts w:ascii="Times New Roman" w:eastAsia="Times New Roman" w:hAnsi="Times New Roman" w:cs="Times New Roman"/>
                <w:sz w:val="24"/>
                <w:szCs w:val="24"/>
              </w:rPr>
            </w:pPr>
            <w:r w:rsidRPr="00411ACB">
              <w:rPr>
                <w:rFonts w:ascii="Times New Roman" w:eastAsia="Times New Roman" w:hAnsi="Times New Roman" w:cs="Times New Roman"/>
                <w:sz w:val="24"/>
                <w:szCs w:val="24"/>
              </w:rPr>
              <w:t>Carbon nanotubes (courtesy, National Science Foundation). The properties of CNTs are being explored for applications in electronics, photonics, multifunctional fabrics, biology (e.g., as a scaffold to grow bone cells), and communications. See a 2009 </w:t>
            </w:r>
            <w:hyperlink r:id="rId28" w:tgtFrame="_blank" w:history="1">
              <w:r w:rsidRPr="00411ACB">
                <w:rPr>
                  <w:rFonts w:ascii="Times New Roman" w:eastAsia="Times New Roman" w:hAnsi="Times New Roman" w:cs="Times New Roman"/>
                  <w:i/>
                  <w:iCs/>
                  <w:color w:val="4543B4"/>
                  <w:sz w:val="24"/>
                  <w:szCs w:val="24"/>
                </w:rPr>
                <w:t>Discovery</w:t>
              </w:r>
              <w:r w:rsidRPr="00411ACB">
                <w:rPr>
                  <w:rFonts w:ascii="Times New Roman" w:eastAsia="Times New Roman" w:hAnsi="Times New Roman" w:cs="Times New Roman"/>
                  <w:color w:val="4543B4"/>
                  <w:sz w:val="24"/>
                  <w:szCs w:val="24"/>
                </w:rPr>
                <w:t> Magazine</w:t>
              </w:r>
            </w:hyperlink>
            <w:r w:rsidRPr="00411ACB">
              <w:rPr>
                <w:rFonts w:ascii="Times New Roman" w:eastAsia="Times New Roman" w:hAnsi="Times New Roman" w:cs="Times New Roman"/>
                <w:sz w:val="24"/>
                <w:szCs w:val="24"/>
              </w:rPr>
              <w:t> article for other examples</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hideMark/>
          </w:tcPr>
          <w:p w:rsidR="00411ACB" w:rsidRPr="00411ACB" w:rsidRDefault="00411ACB" w:rsidP="00411ACB">
            <w:pPr>
              <w:spacing w:after="0" w:line="240" w:lineRule="auto"/>
              <w:rPr>
                <w:rFonts w:ascii="Times New Roman" w:eastAsia="Times New Roman" w:hAnsi="Times New Roman" w:cs="Times New Roman"/>
                <w:sz w:val="24"/>
                <w:szCs w:val="24"/>
              </w:rPr>
            </w:pPr>
            <w:r w:rsidRPr="00411ACB">
              <w:rPr>
                <w:rFonts w:ascii="Times New Roman" w:eastAsia="Times New Roman" w:hAnsi="Times New Roman" w:cs="Times New Roman"/>
                <w:sz w:val="24"/>
                <w:szCs w:val="24"/>
              </w:rPr>
              <w:t>SEM micrograph of purified nanotube "paper" in which the nanotubes are the fibers (scale bar, 0.001 mm) (courtesy, NASA).</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hideMark/>
          </w:tcPr>
          <w:p w:rsidR="00411ACB" w:rsidRPr="00411ACB" w:rsidRDefault="00411ACB" w:rsidP="00411ACB">
            <w:pPr>
              <w:spacing w:after="0" w:line="240" w:lineRule="auto"/>
              <w:rPr>
                <w:rFonts w:ascii="Times New Roman" w:eastAsia="Times New Roman" w:hAnsi="Times New Roman" w:cs="Times New Roman"/>
                <w:sz w:val="24"/>
                <w:szCs w:val="24"/>
              </w:rPr>
            </w:pPr>
            <w:r w:rsidRPr="00411ACB">
              <w:rPr>
                <w:rFonts w:ascii="Times New Roman" w:eastAsia="Times New Roman" w:hAnsi="Times New Roman" w:cs="Times New Roman"/>
                <w:sz w:val="24"/>
                <w:szCs w:val="24"/>
              </w:rPr>
              <w:t>An array of aligned carbon nanotubes, which can act like a radio antenna for detecting light at visible wave- lengths (scale bar 0.001 mm) (courtesy, K. Kempa, Boston College).</w:t>
            </w:r>
          </w:p>
        </w:tc>
      </w:tr>
    </w:tbl>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r w:rsidRPr="00411ACB">
        <w:rPr>
          <w:rFonts w:ascii="Arial" w:eastAsia="Times New Roman" w:hAnsi="Arial" w:cs="Arial"/>
          <w:color w:val="414141"/>
          <w:sz w:val="18"/>
          <w:szCs w:val="18"/>
        </w:rPr>
        <w:br/>
      </w:r>
      <w:r w:rsidRPr="00411ACB">
        <w:rPr>
          <w:rFonts w:ascii="Arial" w:eastAsia="Times New Roman" w:hAnsi="Arial" w:cs="Arial"/>
          <w:b/>
          <w:bCs/>
          <w:color w:val="414141"/>
          <w:sz w:val="18"/>
        </w:rPr>
        <w:t>1992:</w:t>
      </w:r>
      <w:r w:rsidRPr="00411ACB">
        <w:rPr>
          <w:rFonts w:ascii="Arial" w:eastAsia="Times New Roman" w:hAnsi="Arial" w:cs="Arial"/>
          <w:color w:val="414141"/>
          <w:sz w:val="18"/>
          <w:szCs w:val="18"/>
        </w:rPr>
        <w:t> C.T. Kresge and colleagues at Mobil Oil discovered the </w:t>
      </w:r>
      <w:r w:rsidRPr="00411ACB">
        <w:rPr>
          <w:rFonts w:ascii="Arial" w:eastAsia="Times New Roman" w:hAnsi="Arial" w:cs="Arial"/>
          <w:b/>
          <w:bCs/>
          <w:color w:val="414141"/>
          <w:sz w:val="18"/>
        </w:rPr>
        <w:t>nanostructured catalytic materials MCM-41 and MCM-48</w:t>
      </w:r>
      <w:r w:rsidRPr="00411ACB">
        <w:rPr>
          <w:rFonts w:ascii="Arial" w:eastAsia="Times New Roman" w:hAnsi="Arial" w:cs="Arial"/>
          <w:color w:val="414141"/>
          <w:sz w:val="18"/>
          <w:szCs w:val="18"/>
        </w:rPr>
        <w:t>, now used heavily in refining crude oil as well as for drug delivery, water treatment, and other varied applications.</w:t>
      </w:r>
    </w:p>
    <w:tbl>
      <w:tblPr>
        <w:tblW w:w="1104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089"/>
        <w:gridCol w:w="4960"/>
      </w:tblGrid>
      <w:tr w:rsidR="00411ACB" w:rsidRPr="00411ACB" w:rsidTr="00411ACB">
        <w:trPr>
          <w:jc w:val="center"/>
        </w:trPr>
        <w:tc>
          <w:tcPr>
            <w:tcW w:w="58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81605" cy="2145030"/>
                  <wp:effectExtent l="19050" t="0" r="4445" b="0"/>
                  <wp:docPr id="17" name="Picture 17" descr="image of MCM-41 por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of MCM-41 pore structure"/>
                          <pic:cNvPicPr>
                            <a:picLocks noChangeAspect="1" noChangeArrowheads="1"/>
                          </pic:cNvPicPr>
                        </pic:nvPicPr>
                        <pic:blipFill>
                          <a:blip r:embed="rId29"/>
                          <a:srcRect/>
                          <a:stretch>
                            <a:fillRect/>
                          </a:stretch>
                        </pic:blipFill>
                        <pic:spPr bwMode="auto">
                          <a:xfrm>
                            <a:off x="0" y="0"/>
                            <a:ext cx="2681605" cy="2145030"/>
                          </a:xfrm>
                          <a:prstGeom prst="rect">
                            <a:avLst/>
                          </a:prstGeom>
                          <a:noFill/>
                          <a:ln w="9525">
                            <a:noFill/>
                            <a:miter lim="800000"/>
                            <a:headEnd/>
                            <a:tailEnd/>
                          </a:ln>
                        </pic:spPr>
                      </pic:pic>
                    </a:graphicData>
                  </a:graphic>
                </wp:inline>
              </w:drawing>
            </w:r>
          </w:p>
        </w:tc>
        <w:tc>
          <w:tcPr>
            <w:tcW w:w="48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15515" cy="2145030"/>
                  <wp:effectExtent l="19050" t="0" r="0" b="0"/>
                  <wp:docPr id="18" name="Picture 18" descr="TEM image of MCM-41's straight p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M image of MCM-41's straight pores"/>
                          <pic:cNvPicPr>
                            <a:picLocks noChangeAspect="1" noChangeArrowheads="1"/>
                          </pic:cNvPicPr>
                        </pic:nvPicPr>
                        <pic:blipFill>
                          <a:blip r:embed="rId30"/>
                          <a:srcRect/>
                          <a:stretch>
                            <a:fillRect/>
                          </a:stretch>
                        </pic:blipFill>
                        <pic:spPr bwMode="auto">
                          <a:xfrm>
                            <a:off x="0" y="0"/>
                            <a:ext cx="2215515" cy="2145030"/>
                          </a:xfrm>
                          <a:prstGeom prst="rect">
                            <a:avLst/>
                          </a:prstGeom>
                          <a:noFill/>
                          <a:ln w="9525">
                            <a:noFill/>
                            <a:miter lim="800000"/>
                            <a:headEnd/>
                            <a:tailEnd/>
                          </a:ln>
                        </pic:spPr>
                      </pic:pic>
                    </a:graphicData>
                  </a:graphic>
                </wp:inline>
              </w:drawing>
            </w:r>
          </w:p>
        </w:tc>
      </w:tr>
      <w:tr w:rsidR="00411ACB" w:rsidRPr="00411ACB" w:rsidTr="00411ACB">
        <w:trPr>
          <w:jc w:val="center"/>
        </w:trPr>
        <w:tc>
          <w:tcPr>
            <w:tcW w:w="58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sidRPr="00411ACB">
              <w:rPr>
                <w:rFonts w:ascii="Times New Roman" w:eastAsia="Times New Roman" w:hAnsi="Times New Roman" w:cs="Times New Roman"/>
                <w:sz w:val="24"/>
                <w:szCs w:val="24"/>
              </w:rPr>
              <w:t xml:space="preserve">MCM-41 is a "mesoporous molecular sieve" silica nanomaterial with a hexagonal or "honeycomb" arrangement </w:t>
            </w:r>
            <w:r w:rsidRPr="00411ACB">
              <w:rPr>
                <w:rFonts w:ascii="Times New Roman" w:eastAsia="Times New Roman" w:hAnsi="Times New Roman" w:cs="Times New Roman"/>
                <w:sz w:val="24"/>
                <w:szCs w:val="24"/>
              </w:rPr>
              <w:lastRenderedPageBreak/>
              <w:t>of its straight cylindrical pores, as shown in this TEM image (courtesy of Thomas Pauly, Michigan State University).</w:t>
            </w:r>
          </w:p>
        </w:tc>
        <w:tc>
          <w:tcPr>
            <w:tcW w:w="48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11ACB" w:rsidRPr="00411ACB" w:rsidRDefault="00411ACB" w:rsidP="00411ACB">
            <w:pPr>
              <w:spacing w:after="0" w:line="240" w:lineRule="auto"/>
              <w:rPr>
                <w:rFonts w:ascii="Times New Roman" w:eastAsia="Times New Roman" w:hAnsi="Times New Roman" w:cs="Times New Roman"/>
                <w:sz w:val="24"/>
                <w:szCs w:val="24"/>
              </w:rPr>
            </w:pPr>
            <w:r w:rsidRPr="00411ACB">
              <w:rPr>
                <w:rFonts w:ascii="Times New Roman" w:eastAsia="Times New Roman" w:hAnsi="Times New Roman" w:cs="Times New Roman"/>
                <w:sz w:val="24"/>
                <w:szCs w:val="24"/>
              </w:rPr>
              <w:lastRenderedPageBreak/>
              <w:t xml:space="preserve">This TEM image of MCM-41 looks at the straight cylindrical pores as they lie perpendicular to the </w:t>
            </w:r>
            <w:r w:rsidRPr="00411ACB">
              <w:rPr>
                <w:rFonts w:ascii="Times New Roman" w:eastAsia="Times New Roman" w:hAnsi="Times New Roman" w:cs="Times New Roman"/>
                <w:sz w:val="24"/>
                <w:szCs w:val="24"/>
              </w:rPr>
              <w:lastRenderedPageBreak/>
              <w:t>viewing axis (courtesy of Thomas Pauly, Michigan State University).</w:t>
            </w:r>
          </w:p>
        </w:tc>
      </w:tr>
    </w:tbl>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lastRenderedPageBreak/>
        <w:t> </w:t>
      </w:r>
      <w:r w:rsidRPr="00411ACB">
        <w:rPr>
          <w:rFonts w:ascii="Arial" w:eastAsia="Times New Roman" w:hAnsi="Arial" w:cs="Arial"/>
          <w:color w:val="414141"/>
          <w:sz w:val="18"/>
          <w:szCs w:val="18"/>
        </w:rPr>
        <w:br/>
      </w:r>
      <w:r w:rsidRPr="00411ACB">
        <w:rPr>
          <w:rFonts w:ascii="Arial" w:eastAsia="Times New Roman" w:hAnsi="Arial" w:cs="Arial"/>
          <w:b/>
          <w:bCs/>
          <w:color w:val="414141"/>
          <w:sz w:val="18"/>
        </w:rPr>
        <w:t>1993:</w:t>
      </w:r>
      <w:r w:rsidRPr="00411ACB">
        <w:rPr>
          <w:rFonts w:ascii="Arial" w:eastAsia="Times New Roman" w:hAnsi="Arial" w:cs="Arial"/>
          <w:color w:val="414141"/>
          <w:sz w:val="18"/>
          <w:szCs w:val="18"/>
        </w:rPr>
        <w:t> Moungi Bawendi of MIT invented a </w:t>
      </w:r>
      <w:r w:rsidRPr="00411ACB">
        <w:rPr>
          <w:rFonts w:ascii="Arial" w:eastAsia="Times New Roman" w:hAnsi="Arial" w:cs="Arial"/>
          <w:b/>
          <w:bCs/>
          <w:color w:val="414141"/>
          <w:sz w:val="18"/>
        </w:rPr>
        <w:t>method for controlled synthesis of nanocrystals</w:t>
      </w:r>
      <w:r w:rsidRPr="00411ACB">
        <w:rPr>
          <w:rFonts w:ascii="Arial" w:eastAsia="Times New Roman" w:hAnsi="Arial" w:cs="Arial"/>
          <w:color w:val="414141"/>
          <w:sz w:val="18"/>
          <w:szCs w:val="18"/>
        </w:rPr>
        <w:t> (quantum dots), paving the way for applications ranging from computing to biology to high-efficiency photovoltaics and lighting. Within the next several years, work by other researchers such as Louis Brus and Chris Murray also contributed methods for synthesizing quantum dots.</w:t>
      </w:r>
      <w:r w:rsidRPr="00411ACB">
        <w:rPr>
          <w:rFonts w:ascii="Arial" w:eastAsia="Times New Roman" w:hAnsi="Arial" w:cs="Arial"/>
          <w:color w:val="414141"/>
          <w:sz w:val="18"/>
          <w:szCs w:val="18"/>
        </w:rPr>
        <w:br/>
      </w:r>
      <w:r w:rsidRPr="00411ACB">
        <w:rPr>
          <w:rFonts w:ascii="Arial" w:eastAsia="Times New Roman" w:hAnsi="Arial" w:cs="Arial"/>
          <w:color w:val="414141"/>
          <w:sz w:val="18"/>
          <w:szCs w:val="18"/>
        </w:rPr>
        <w:br/>
      </w:r>
      <w:r w:rsidRPr="00411ACB">
        <w:rPr>
          <w:rFonts w:ascii="Arial" w:eastAsia="Times New Roman" w:hAnsi="Arial" w:cs="Arial"/>
          <w:b/>
          <w:bCs/>
          <w:color w:val="414141"/>
          <w:sz w:val="18"/>
        </w:rPr>
        <w:t>1998:</w:t>
      </w:r>
      <w:r w:rsidRPr="00411ACB">
        <w:rPr>
          <w:rFonts w:ascii="Arial" w:eastAsia="Times New Roman" w:hAnsi="Arial" w:cs="Arial"/>
          <w:color w:val="414141"/>
          <w:sz w:val="18"/>
          <w:szCs w:val="18"/>
        </w:rPr>
        <w:t>  The Interagency Working Group on Nanotechnology (IWGN) was formed under the National Science and Technology Council to investigate the state of the art in nanoscale science and technology and to forecast possible future developments. The IWGN’s study and report, </w:t>
      </w:r>
      <w:hyperlink r:id="rId31" w:tgtFrame="_blank" w:history="1">
        <w:r w:rsidRPr="00411ACB">
          <w:rPr>
            <w:rFonts w:ascii="Arial" w:eastAsia="Times New Roman" w:hAnsi="Arial" w:cs="Arial"/>
            <w:b/>
            <w:bCs/>
            <w:color w:val="4543B4"/>
            <w:sz w:val="18"/>
          </w:rPr>
          <w:t>Nanotechnology Research Directions: Vision for the Next Decade</w:t>
        </w:r>
      </w:hyperlink>
      <w:r w:rsidRPr="00411ACB">
        <w:rPr>
          <w:rFonts w:ascii="Arial" w:eastAsia="Times New Roman" w:hAnsi="Arial" w:cs="Arial"/>
          <w:color w:val="414141"/>
          <w:sz w:val="18"/>
          <w:szCs w:val="18"/>
        </w:rPr>
        <w:t> (1999) defined the vision for and led directly to formation of the U.S. National Nanotechnology Initiative in 2000.</w:t>
      </w:r>
      <w:r w:rsidRPr="00411ACB">
        <w:rPr>
          <w:rFonts w:ascii="Arial" w:eastAsia="Times New Roman" w:hAnsi="Arial" w:cs="Arial"/>
          <w:color w:val="414141"/>
          <w:sz w:val="18"/>
          <w:szCs w:val="18"/>
        </w:rPr>
        <w:br/>
        <w:t> </w:t>
      </w:r>
    </w:p>
    <w:tbl>
      <w:tblPr>
        <w:tblpPr w:leftFromText="45" w:rightFromText="45" w:vertAnchor="text"/>
        <w:tblW w:w="400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805"/>
      </w:tblGrid>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57600" cy="3868420"/>
                  <wp:effectExtent l="19050" t="0" r="0" b="0"/>
                  <wp:docPr id="19" name="Picture 19" descr="Image of molecular assembly fof an FeCO2 molecule, in four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of molecular assembly fof an FeCO2 molecule, in four stages"/>
                          <pic:cNvPicPr>
                            <a:picLocks noChangeAspect="1" noChangeArrowheads="1"/>
                          </pic:cNvPicPr>
                        </pic:nvPicPr>
                        <pic:blipFill>
                          <a:blip r:embed="rId32"/>
                          <a:srcRect/>
                          <a:stretch>
                            <a:fillRect/>
                          </a:stretch>
                        </pic:blipFill>
                        <pic:spPr bwMode="auto">
                          <a:xfrm>
                            <a:off x="0" y="0"/>
                            <a:ext cx="3657600" cy="3868420"/>
                          </a:xfrm>
                          <a:prstGeom prst="rect">
                            <a:avLst/>
                          </a:prstGeom>
                          <a:noFill/>
                          <a:ln w="9525">
                            <a:noFill/>
                            <a:miter lim="800000"/>
                            <a:headEnd/>
                            <a:tailEnd/>
                          </a:ln>
                        </pic:spPr>
                      </pic:pic>
                    </a:graphicData>
                  </a:graphic>
                </wp:inline>
              </w:drawing>
            </w:r>
          </w:p>
        </w:tc>
      </w:tr>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sidRPr="00411ACB">
              <w:rPr>
                <w:rFonts w:ascii="Times New Roman" w:eastAsia="Times New Roman" w:hAnsi="Times New Roman" w:cs="Times New Roman"/>
                <w:sz w:val="24"/>
                <w:szCs w:val="24"/>
              </w:rPr>
              <w:t>The progression of steps of using a scanning tunneling microscope tip to "assemble" an iron carbonyl molecule, beginning with Fe (iron) and CO (carbon monoxide) molecules (</w:t>
            </w:r>
            <w:r w:rsidRPr="00411ACB">
              <w:rPr>
                <w:rFonts w:ascii="Times New Roman" w:eastAsia="Times New Roman" w:hAnsi="Times New Roman" w:cs="Times New Roman"/>
                <w:b/>
                <w:bCs/>
                <w:sz w:val="24"/>
                <w:szCs w:val="24"/>
              </w:rPr>
              <w:t>A</w:t>
            </w:r>
            <w:r w:rsidRPr="00411ACB">
              <w:rPr>
                <w:rFonts w:ascii="Times New Roman" w:eastAsia="Times New Roman" w:hAnsi="Times New Roman" w:cs="Times New Roman"/>
                <w:sz w:val="24"/>
                <w:szCs w:val="24"/>
              </w:rPr>
              <w:t>), joining them to produce FeCO (</w:t>
            </w:r>
            <w:r w:rsidRPr="00411ACB">
              <w:rPr>
                <w:rFonts w:ascii="Times New Roman" w:eastAsia="Times New Roman" w:hAnsi="Times New Roman" w:cs="Times New Roman"/>
                <w:b/>
                <w:bCs/>
                <w:sz w:val="24"/>
                <w:szCs w:val="24"/>
              </w:rPr>
              <w:t>B</w:t>
            </w:r>
            <w:r w:rsidRPr="00411ACB">
              <w:rPr>
                <w:rFonts w:ascii="Times New Roman" w:eastAsia="Times New Roman" w:hAnsi="Times New Roman" w:cs="Times New Roman"/>
                <w:sz w:val="24"/>
                <w:szCs w:val="24"/>
              </w:rPr>
              <w:t>), then adding a second CO molecule (</w:t>
            </w:r>
            <w:r w:rsidRPr="00411ACB">
              <w:rPr>
                <w:rFonts w:ascii="Times New Roman" w:eastAsia="Times New Roman" w:hAnsi="Times New Roman" w:cs="Times New Roman"/>
                <w:b/>
                <w:bCs/>
                <w:sz w:val="24"/>
                <w:szCs w:val="24"/>
              </w:rPr>
              <w:t>C</w:t>
            </w:r>
            <w:r w:rsidRPr="00411ACB">
              <w:rPr>
                <w:rFonts w:ascii="Times New Roman" w:eastAsia="Times New Roman" w:hAnsi="Times New Roman" w:cs="Times New Roman"/>
                <w:sz w:val="24"/>
                <w:szCs w:val="24"/>
              </w:rPr>
              <w:t>), to achieve the FECO2 molecule (</w:t>
            </w:r>
            <w:r w:rsidRPr="00411ACB">
              <w:rPr>
                <w:rFonts w:ascii="Times New Roman" w:eastAsia="Times New Roman" w:hAnsi="Times New Roman" w:cs="Times New Roman"/>
                <w:b/>
                <w:bCs/>
                <w:sz w:val="24"/>
                <w:szCs w:val="24"/>
              </w:rPr>
              <w:t>D</w:t>
            </w:r>
            <w:r w:rsidRPr="00411ACB">
              <w:rPr>
                <w:rFonts w:ascii="Times New Roman" w:eastAsia="Times New Roman" w:hAnsi="Times New Roman" w:cs="Times New Roman"/>
                <w:sz w:val="24"/>
                <w:szCs w:val="24"/>
              </w:rPr>
              <w:t>). (H.J. Lee, W. Ho, </w:t>
            </w:r>
            <w:r w:rsidRPr="00411ACB">
              <w:rPr>
                <w:rFonts w:ascii="Times New Roman" w:eastAsia="Times New Roman" w:hAnsi="Times New Roman" w:cs="Times New Roman"/>
                <w:i/>
                <w:iCs/>
                <w:sz w:val="24"/>
                <w:szCs w:val="24"/>
              </w:rPr>
              <w:t>Science</w:t>
            </w:r>
            <w:r w:rsidRPr="00411ACB">
              <w:rPr>
                <w:rFonts w:ascii="Times New Roman" w:eastAsia="Times New Roman" w:hAnsi="Times New Roman" w:cs="Times New Roman"/>
                <w:sz w:val="24"/>
                <w:szCs w:val="24"/>
              </w:rPr>
              <w:t> 286, 1719 [1999].)</w:t>
            </w:r>
          </w:p>
        </w:tc>
      </w:tr>
    </w:tbl>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b/>
          <w:bCs/>
          <w:color w:val="414141"/>
          <w:sz w:val="18"/>
        </w:rPr>
        <w:t>1999:</w:t>
      </w:r>
      <w:r w:rsidRPr="00411ACB">
        <w:rPr>
          <w:rFonts w:ascii="Arial" w:eastAsia="Times New Roman" w:hAnsi="Arial" w:cs="Arial"/>
          <w:color w:val="414141"/>
          <w:sz w:val="18"/>
          <w:szCs w:val="18"/>
        </w:rPr>
        <w:t> Cornell University researchers Wilson Ho and Hyojune Lee probed secrets of chemical bonding by </w:t>
      </w:r>
      <w:r w:rsidRPr="00411ACB">
        <w:rPr>
          <w:rFonts w:ascii="Arial" w:eastAsia="Times New Roman" w:hAnsi="Arial" w:cs="Arial"/>
          <w:b/>
          <w:bCs/>
          <w:color w:val="414141"/>
          <w:sz w:val="18"/>
        </w:rPr>
        <w:t>assembling a molecule</w:t>
      </w:r>
      <w:r w:rsidRPr="00411ACB">
        <w:rPr>
          <w:rFonts w:ascii="Arial" w:eastAsia="Times New Roman" w:hAnsi="Arial" w:cs="Arial"/>
          <w:color w:val="414141"/>
          <w:sz w:val="18"/>
          <w:szCs w:val="18"/>
        </w:rPr>
        <w:t> [iron carbonyl Fe(CO)2] from constituent components [iron (Fe) and carbon monoxide (CO)] with a scanning tunneling microscope. (Image at left.)</w:t>
      </w:r>
      <w:r w:rsidRPr="00411ACB">
        <w:rPr>
          <w:rFonts w:ascii="Arial" w:eastAsia="Times New Roman" w:hAnsi="Arial" w:cs="Arial"/>
          <w:color w:val="414141"/>
          <w:sz w:val="18"/>
          <w:szCs w:val="18"/>
        </w:rPr>
        <w:b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b/>
          <w:bCs/>
          <w:color w:val="414141"/>
          <w:sz w:val="18"/>
        </w:rPr>
        <w:t>1999:</w:t>
      </w:r>
      <w:r w:rsidRPr="00411ACB">
        <w:rPr>
          <w:rFonts w:ascii="Arial" w:eastAsia="Times New Roman" w:hAnsi="Arial" w:cs="Arial"/>
          <w:color w:val="414141"/>
          <w:sz w:val="18"/>
          <w:szCs w:val="18"/>
        </w:rPr>
        <w:t> Chad Mirkin at Northwestern University invented </w:t>
      </w:r>
      <w:r w:rsidRPr="00411ACB">
        <w:rPr>
          <w:rFonts w:ascii="Arial" w:eastAsia="Times New Roman" w:hAnsi="Arial" w:cs="Arial"/>
          <w:b/>
          <w:bCs/>
          <w:color w:val="414141"/>
          <w:sz w:val="18"/>
        </w:rPr>
        <w:t>dip-pen nanolithography</w:t>
      </w:r>
      <w:r w:rsidRPr="00411ACB">
        <w:rPr>
          <w:rFonts w:ascii="Arial" w:eastAsia="Times New Roman" w:hAnsi="Arial" w:cs="Arial"/>
          <w:color w:val="414141"/>
          <w:sz w:val="18"/>
          <w:szCs w:val="18"/>
        </w:rPr>
        <w:t>® (DPN®), leading to manufacturable, reproducible “writing” of electronic circuits as well as patterning of biomaterials for cell biology research, nanoencryption, and other applications. (Image below right.)</w:t>
      </w:r>
    </w:p>
    <w:tbl>
      <w:tblPr>
        <w:tblpPr w:leftFromText="45" w:rightFromText="45" w:vertAnchor="text" w:tblpXSpec="right" w:tblpYSpec="center"/>
        <w:tblW w:w="412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5"/>
      </w:tblGrid>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43200" cy="1960880"/>
                  <wp:effectExtent l="19050" t="0" r="0" b="0"/>
                  <wp:docPr id="20" name="Picture 20" descr="Image of DPN depositing biomolecular materials in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of DPN depositing biomolecular materials in patterns"/>
                          <pic:cNvPicPr>
                            <a:picLocks noChangeAspect="1" noChangeArrowheads="1"/>
                          </pic:cNvPicPr>
                        </pic:nvPicPr>
                        <pic:blipFill>
                          <a:blip r:embed="rId33"/>
                          <a:srcRect/>
                          <a:stretch>
                            <a:fillRect/>
                          </a:stretch>
                        </pic:blipFill>
                        <pic:spPr bwMode="auto">
                          <a:xfrm>
                            <a:off x="0" y="0"/>
                            <a:ext cx="2743200" cy="1960880"/>
                          </a:xfrm>
                          <a:prstGeom prst="rect">
                            <a:avLst/>
                          </a:prstGeom>
                          <a:noFill/>
                          <a:ln w="9525">
                            <a:noFill/>
                            <a:miter lim="800000"/>
                            <a:headEnd/>
                            <a:tailEnd/>
                          </a:ln>
                        </pic:spPr>
                      </pic:pic>
                    </a:graphicData>
                  </a:graphic>
                </wp:inline>
              </w:drawing>
            </w:r>
          </w:p>
        </w:tc>
      </w:tr>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sidRPr="00411ACB">
              <w:rPr>
                <w:rFonts w:ascii="Times New Roman" w:eastAsia="Times New Roman" w:hAnsi="Times New Roman" w:cs="Times New Roman"/>
                <w:sz w:val="24"/>
                <w:szCs w:val="24"/>
              </w:rPr>
              <w:t>Use of DPN to deposit biomaterials ©2010 Nanoink</w:t>
            </w:r>
          </w:p>
        </w:tc>
      </w:tr>
    </w:tbl>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r w:rsidRPr="00411ACB">
        <w:rPr>
          <w:rFonts w:ascii="Arial" w:eastAsia="Times New Roman" w:hAnsi="Arial" w:cs="Arial"/>
          <w:color w:val="414141"/>
          <w:sz w:val="18"/>
          <w:szCs w:val="18"/>
        </w:rPr>
        <w:b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lastRenderedPageBreak/>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b/>
          <w:bCs/>
          <w:color w:val="414141"/>
          <w:sz w:val="18"/>
        </w:rPr>
        <w:t>1999–early 2000’s:</w:t>
      </w:r>
      <w:r w:rsidRPr="00411ACB">
        <w:rPr>
          <w:rFonts w:ascii="Arial" w:eastAsia="Times New Roman" w:hAnsi="Arial" w:cs="Arial"/>
          <w:color w:val="414141"/>
          <w:sz w:val="18"/>
          <w:szCs w:val="18"/>
        </w:rPr>
        <w:t>  </w:t>
      </w:r>
      <w:r w:rsidRPr="00411ACB">
        <w:rPr>
          <w:rFonts w:ascii="Arial" w:eastAsia="Times New Roman" w:hAnsi="Arial" w:cs="Arial"/>
          <w:b/>
          <w:bCs/>
          <w:color w:val="414141"/>
          <w:sz w:val="18"/>
        </w:rPr>
        <w:t>Consumer products</w:t>
      </w:r>
      <w:r w:rsidRPr="00411ACB">
        <w:rPr>
          <w:rFonts w:ascii="Arial" w:eastAsia="Times New Roman" w:hAnsi="Arial" w:cs="Arial"/>
          <w:color w:val="414141"/>
          <w:sz w:val="18"/>
          <w:szCs w:val="18"/>
        </w:rPr>
        <w:t> making use of nanotechnology began appearing in the marketplace, including lightweight nanotechnology-enabled automobile bumpers that resist denting and scratching, golf balls that fly straighter, tennis rackets that are stiffer (therefore, the ball rebounds faster), baseball bats with better flex and "kick," nano-silver antibacterial socks, clear sunscreens, wrinkle- and stain-resistant clothing, deep-penetrating therapeutic cosmetics, scratch-resistant glass coatings, faster-recharging batteries for cordless electric tools, and improved displays for televisions, cell phones, and digital cameras.</w:t>
      </w:r>
    </w:p>
    <w:tbl>
      <w:tblPr>
        <w:tblW w:w="1068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689"/>
      </w:tblGrid>
      <w:tr w:rsidR="00411ACB" w:rsidRPr="00411ACB" w:rsidTr="00411A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95190" cy="765175"/>
                  <wp:effectExtent l="19050" t="0" r="0" b="0"/>
                  <wp:docPr id="21" name="Picture 21" descr="various images of nanotechnology-enable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ious images of nanotechnology-enabled products"/>
                          <pic:cNvPicPr>
                            <a:picLocks noChangeAspect="1" noChangeArrowheads="1"/>
                          </pic:cNvPicPr>
                        </pic:nvPicPr>
                        <pic:blipFill>
                          <a:blip r:embed="rId34"/>
                          <a:srcRect/>
                          <a:stretch>
                            <a:fillRect/>
                          </a:stretch>
                        </pic:blipFill>
                        <pic:spPr bwMode="auto">
                          <a:xfrm>
                            <a:off x="0" y="0"/>
                            <a:ext cx="4695190" cy="765175"/>
                          </a:xfrm>
                          <a:prstGeom prst="rect">
                            <a:avLst/>
                          </a:prstGeom>
                          <a:noFill/>
                          <a:ln w="9525">
                            <a:noFill/>
                            <a:miter lim="800000"/>
                            <a:headEnd/>
                            <a:tailEnd/>
                          </a:ln>
                        </pic:spPr>
                      </pic:pic>
                    </a:graphicData>
                  </a:graphic>
                </wp:inline>
              </w:drawing>
            </w:r>
          </w:p>
        </w:tc>
      </w:tr>
    </w:tbl>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b/>
          <w:bCs/>
          <w:color w:val="414141"/>
          <w:sz w:val="18"/>
        </w:rPr>
        <w:t>2000:</w:t>
      </w:r>
      <w:r w:rsidRPr="00411ACB">
        <w:rPr>
          <w:rFonts w:ascii="Arial" w:eastAsia="Times New Roman" w:hAnsi="Arial" w:cs="Arial"/>
          <w:color w:val="414141"/>
          <w:sz w:val="18"/>
          <w:szCs w:val="18"/>
        </w:rPr>
        <w:t> President Clinton launched the National Nanotechnology Initiative (NNI) to coordinate Federal R&amp;D efforts and promote U.S. competitiveness in nanotechnology. Congress funded the NNI for the first time in FY2001. The NSET Subcommittee of the NSTC was designated as the interagency group responsible for coordinating the NNI.</w:t>
      </w:r>
      <w:r w:rsidRPr="00411ACB">
        <w:rPr>
          <w:rFonts w:ascii="Arial" w:eastAsia="Times New Roman" w:hAnsi="Arial" w:cs="Arial"/>
          <w:color w:val="414141"/>
          <w:sz w:val="18"/>
          <w:szCs w:val="18"/>
        </w:rPr>
        <w:br/>
      </w:r>
      <w:r w:rsidRPr="00411ACB">
        <w:rPr>
          <w:rFonts w:ascii="Arial" w:eastAsia="Times New Roman" w:hAnsi="Arial" w:cs="Arial"/>
          <w:color w:val="414141"/>
          <w:sz w:val="18"/>
          <w:szCs w:val="18"/>
        </w:rPr>
        <w:br/>
      </w:r>
      <w:r w:rsidRPr="00411ACB">
        <w:rPr>
          <w:rFonts w:ascii="Arial" w:eastAsia="Times New Roman" w:hAnsi="Arial" w:cs="Arial"/>
          <w:b/>
          <w:bCs/>
          <w:color w:val="414141"/>
          <w:sz w:val="18"/>
        </w:rPr>
        <w:t>2003:</w:t>
      </w:r>
      <w:r w:rsidRPr="00411ACB">
        <w:rPr>
          <w:rFonts w:ascii="Arial" w:eastAsia="Times New Roman" w:hAnsi="Arial" w:cs="Arial"/>
          <w:color w:val="414141"/>
          <w:sz w:val="18"/>
          <w:szCs w:val="18"/>
        </w:rPr>
        <w:t>  Congress enacted the 21st Century Nanotechnology Research and Development Act (P.L. 108-153). The act provided a statutory foundation for the NNI, established programs, assigned agency responsibilities, authorized funding levels, and promoted research to address key issues.</w:t>
      </w:r>
    </w:p>
    <w:tbl>
      <w:tblPr>
        <w:tblpPr w:leftFromText="45" w:rightFromText="45" w:vertAnchor="text"/>
        <w:tblW w:w="412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5"/>
      </w:tblGrid>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43200" cy="896620"/>
                  <wp:effectExtent l="19050" t="0" r="0" b="0"/>
                  <wp:docPr id="22" name="Picture 22" descr="Computer simulation of growth of gold nanoshell with silica core and over-layer of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mputer simulation of growth of gold nanoshell with silica core and over-layer of gold"/>
                          <pic:cNvPicPr>
                            <a:picLocks noChangeAspect="1" noChangeArrowheads="1"/>
                          </pic:cNvPicPr>
                        </pic:nvPicPr>
                        <pic:blipFill>
                          <a:blip r:embed="rId35"/>
                          <a:srcRect/>
                          <a:stretch>
                            <a:fillRect/>
                          </a:stretch>
                        </pic:blipFill>
                        <pic:spPr bwMode="auto">
                          <a:xfrm>
                            <a:off x="0" y="0"/>
                            <a:ext cx="2743200" cy="896620"/>
                          </a:xfrm>
                          <a:prstGeom prst="rect">
                            <a:avLst/>
                          </a:prstGeom>
                          <a:noFill/>
                          <a:ln w="9525">
                            <a:noFill/>
                            <a:miter lim="800000"/>
                            <a:headEnd/>
                            <a:tailEnd/>
                          </a:ln>
                        </pic:spPr>
                      </pic:pic>
                    </a:graphicData>
                  </a:graphic>
                </wp:inline>
              </w:drawing>
            </w:r>
          </w:p>
        </w:tc>
      </w:tr>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sidRPr="00411ACB">
              <w:rPr>
                <w:rFonts w:ascii="Times New Roman" w:eastAsia="Times New Roman" w:hAnsi="Times New Roman" w:cs="Times New Roman"/>
                <w:sz w:val="24"/>
                <w:szCs w:val="24"/>
              </w:rPr>
              <w:t>Computer simulation of growth of gold nanoshell with silica core and over-layer of gold (courtesy N. Halas, </w:t>
            </w:r>
            <w:hyperlink r:id="rId36" w:history="1">
              <w:r w:rsidRPr="00411ACB">
                <w:rPr>
                  <w:rFonts w:ascii="Times New Roman" w:eastAsia="Times New Roman" w:hAnsi="Times New Roman" w:cs="Times New Roman"/>
                  <w:color w:val="4543B4"/>
                  <w:sz w:val="24"/>
                  <w:szCs w:val="24"/>
                </w:rPr>
                <w:t>Genome News Network</w:t>
              </w:r>
            </w:hyperlink>
            <w:r w:rsidRPr="00411ACB">
              <w:rPr>
                <w:rFonts w:ascii="Times New Roman" w:eastAsia="Times New Roman" w:hAnsi="Times New Roman" w:cs="Times New Roman"/>
                <w:sz w:val="24"/>
                <w:szCs w:val="24"/>
              </w:rPr>
              <w:t>, 2003) </w:t>
            </w:r>
          </w:p>
        </w:tc>
      </w:tr>
    </w:tbl>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r w:rsidRPr="00411ACB">
        <w:rPr>
          <w:rFonts w:ascii="Arial" w:eastAsia="Times New Roman" w:hAnsi="Arial" w:cs="Arial"/>
          <w:color w:val="414141"/>
          <w:sz w:val="18"/>
          <w:szCs w:val="18"/>
        </w:rPr>
        <w:br/>
      </w:r>
      <w:r w:rsidRPr="00411ACB">
        <w:rPr>
          <w:rFonts w:ascii="Arial" w:eastAsia="Times New Roman" w:hAnsi="Arial" w:cs="Arial"/>
          <w:b/>
          <w:bCs/>
          <w:color w:val="414141"/>
          <w:sz w:val="18"/>
        </w:rPr>
        <w:t>2003</w:t>
      </w:r>
      <w:r w:rsidRPr="00411ACB">
        <w:rPr>
          <w:rFonts w:ascii="Arial" w:eastAsia="Times New Roman" w:hAnsi="Arial" w:cs="Arial"/>
          <w:color w:val="414141"/>
          <w:sz w:val="18"/>
          <w:szCs w:val="18"/>
        </w:rPr>
        <w:t>: Naomi Halas, Jennifer West, Rebekah Drezek, and Renata Pasqualin at Rice University developed gold nanoshells, which when “tuned” in size to absorb near-infrared light, serve as a platform for the integrated discovery, diagnosis, and treatment of breast cancer without invasive biopsies, surgery, or systemically destructive radiation or chemotherapy.</w:t>
      </w:r>
      <w:r w:rsidRPr="00411ACB">
        <w:rPr>
          <w:rFonts w:ascii="Arial" w:eastAsia="Times New Roman" w:hAnsi="Arial" w:cs="Arial"/>
          <w:b/>
          <w:bCs/>
          <w:color w:val="414141"/>
          <w:sz w:val="18"/>
        </w:rPr>
        <w:t>2004:</w:t>
      </w:r>
      <w:r w:rsidRPr="00411ACB">
        <w:rPr>
          <w:rFonts w:ascii="Arial" w:eastAsia="Times New Roman" w:hAnsi="Arial" w:cs="Arial"/>
          <w:color w:val="414141"/>
          <w:sz w:val="18"/>
          <w:szCs w:val="18"/>
        </w:rPr>
        <w:t> The European Commission adopted the Communication “</w:t>
      </w:r>
      <w:r w:rsidRPr="00411ACB">
        <w:rPr>
          <w:rFonts w:ascii="Arial" w:eastAsia="Times New Roman" w:hAnsi="Arial" w:cs="Arial"/>
          <w:b/>
          <w:bCs/>
          <w:color w:val="414141"/>
          <w:sz w:val="18"/>
        </w:rPr>
        <w:t>Towards a European Strategy for Nanotechnology</w:t>
      </w:r>
      <w:r w:rsidRPr="00411ACB">
        <w:rPr>
          <w:rFonts w:ascii="Arial" w:eastAsia="Times New Roman" w:hAnsi="Arial" w:cs="Arial"/>
          <w:color w:val="414141"/>
          <w:sz w:val="18"/>
          <w:szCs w:val="18"/>
        </w:rPr>
        <w:t>,” COM(2004) 338, which proposed institutionalizing European nanoscience and nanotechnology R&amp;D efforts within an integrated and responsible strategy, and which spurred European action plans and ongoing funding for nanotechnology R&amp;D. (Image at left.)</w:t>
      </w:r>
      <w:r w:rsidRPr="00411ACB">
        <w:rPr>
          <w:rFonts w:ascii="Arial" w:eastAsia="Times New Roman" w:hAnsi="Arial" w:cs="Arial"/>
          <w:color w:val="414141"/>
          <w:sz w:val="18"/>
          <w:szCs w:val="18"/>
        </w:rPr>
        <w:br/>
      </w:r>
      <w:r w:rsidRPr="00411ACB">
        <w:rPr>
          <w:rFonts w:ascii="Arial" w:eastAsia="Times New Roman" w:hAnsi="Arial" w:cs="Arial"/>
          <w:color w:val="414141"/>
          <w:sz w:val="18"/>
          <w:szCs w:val="18"/>
        </w:rPr>
        <w:br/>
      </w:r>
      <w:r w:rsidRPr="00411ACB">
        <w:rPr>
          <w:rFonts w:ascii="Arial" w:eastAsia="Times New Roman" w:hAnsi="Arial" w:cs="Arial"/>
          <w:b/>
          <w:bCs/>
          <w:color w:val="414141"/>
          <w:sz w:val="18"/>
        </w:rPr>
        <w:t>2004:</w:t>
      </w:r>
      <w:r w:rsidRPr="00411ACB">
        <w:rPr>
          <w:rFonts w:ascii="Arial" w:eastAsia="Times New Roman" w:hAnsi="Arial" w:cs="Arial"/>
          <w:color w:val="414141"/>
          <w:sz w:val="18"/>
          <w:szCs w:val="18"/>
        </w:rPr>
        <w:t> Britain’s Royal Society and the Royal Academy of Engineering published </w:t>
      </w:r>
      <w:hyperlink r:id="rId37" w:tgtFrame="_blank" w:history="1">
        <w:r w:rsidRPr="00411ACB">
          <w:rPr>
            <w:rFonts w:ascii="Arial" w:eastAsia="Times New Roman" w:hAnsi="Arial" w:cs="Arial"/>
            <w:b/>
            <w:bCs/>
            <w:i/>
            <w:iCs/>
            <w:color w:val="4543B4"/>
            <w:sz w:val="18"/>
          </w:rPr>
          <w:t>Nanoscience and Nanotechnologies: Opportunities and Uncertainties</w:t>
        </w:r>
      </w:hyperlink>
      <w:r w:rsidRPr="00411ACB">
        <w:rPr>
          <w:rFonts w:ascii="Arial" w:eastAsia="Times New Roman" w:hAnsi="Arial" w:cs="Arial"/>
          <w:color w:val="414141"/>
          <w:sz w:val="18"/>
          <w:szCs w:val="18"/>
        </w:rPr>
        <w:t> advocating the need to address potential health, environmental, social, ethical, and regulatory issues associated with nanotechnology.</w:t>
      </w:r>
      <w:r w:rsidRPr="00411ACB">
        <w:rPr>
          <w:rFonts w:ascii="Arial" w:eastAsia="Times New Roman" w:hAnsi="Arial" w:cs="Arial"/>
          <w:color w:val="414141"/>
          <w:sz w:val="18"/>
          <w:szCs w:val="18"/>
        </w:rPr>
        <w:br/>
      </w:r>
      <w:r w:rsidRPr="00411ACB">
        <w:rPr>
          <w:rFonts w:ascii="Arial" w:eastAsia="Times New Roman" w:hAnsi="Arial" w:cs="Arial"/>
          <w:color w:val="414141"/>
          <w:sz w:val="18"/>
          <w:szCs w:val="18"/>
        </w:rPr>
        <w:br/>
      </w:r>
      <w:r w:rsidRPr="00411ACB">
        <w:rPr>
          <w:rFonts w:ascii="Arial" w:eastAsia="Times New Roman" w:hAnsi="Arial" w:cs="Arial"/>
          <w:b/>
          <w:bCs/>
          <w:color w:val="414141"/>
          <w:sz w:val="18"/>
        </w:rPr>
        <w:t>2004:</w:t>
      </w:r>
      <w:r w:rsidRPr="00411ACB">
        <w:rPr>
          <w:rFonts w:ascii="Arial" w:eastAsia="Times New Roman" w:hAnsi="Arial" w:cs="Arial"/>
          <w:color w:val="414141"/>
          <w:sz w:val="18"/>
          <w:szCs w:val="18"/>
        </w:rPr>
        <w:t>  SUNY Albany launched the first college-level education program in nanotechnology in the United States, the </w:t>
      </w:r>
      <w:hyperlink r:id="rId38" w:tgtFrame="_blank" w:history="1">
        <w:r w:rsidRPr="00411ACB">
          <w:rPr>
            <w:rFonts w:ascii="Arial" w:eastAsia="Times New Roman" w:hAnsi="Arial" w:cs="Arial"/>
            <w:b/>
            <w:bCs/>
            <w:color w:val="4543B4"/>
            <w:sz w:val="18"/>
          </w:rPr>
          <w:t>College of Nanoscale Science and Engineering</w:t>
        </w:r>
      </w:hyperlink>
      <w:r w:rsidRPr="00411ACB">
        <w:rPr>
          <w:rFonts w:ascii="Arial" w:eastAsia="Times New Roman" w:hAnsi="Arial" w:cs="Arial"/>
          <w:color w:val="414141"/>
          <w:sz w:val="18"/>
          <w:szCs w:val="18"/>
        </w:rPr>
        <w:t>.</w:t>
      </w:r>
      <w:r w:rsidRPr="00411ACB">
        <w:rPr>
          <w:rFonts w:ascii="Arial" w:eastAsia="Times New Roman" w:hAnsi="Arial" w:cs="Arial"/>
          <w:color w:val="414141"/>
          <w:sz w:val="18"/>
          <w:szCs w:val="18"/>
        </w:rPr>
        <w:br/>
      </w:r>
      <w:r w:rsidRPr="00411ACB">
        <w:rPr>
          <w:rFonts w:ascii="Arial" w:eastAsia="Times New Roman" w:hAnsi="Arial" w:cs="Arial"/>
          <w:color w:val="414141"/>
          <w:sz w:val="18"/>
          <w:szCs w:val="18"/>
        </w:rPr>
        <w:br/>
      </w:r>
      <w:r w:rsidRPr="00411ACB">
        <w:rPr>
          <w:rFonts w:ascii="Arial" w:eastAsia="Times New Roman" w:hAnsi="Arial" w:cs="Arial"/>
          <w:b/>
          <w:bCs/>
          <w:color w:val="414141"/>
          <w:sz w:val="18"/>
        </w:rPr>
        <w:t>2005:</w:t>
      </w:r>
      <w:r w:rsidRPr="00411ACB">
        <w:rPr>
          <w:rFonts w:ascii="Arial" w:eastAsia="Times New Roman" w:hAnsi="Arial" w:cs="Arial"/>
          <w:color w:val="414141"/>
          <w:sz w:val="18"/>
          <w:szCs w:val="18"/>
        </w:rPr>
        <w:t> Erik Winfree and Paul Rothemund from the California Institute of Technology developed theories for </w:t>
      </w:r>
      <w:r w:rsidRPr="00411ACB">
        <w:rPr>
          <w:rFonts w:ascii="Arial" w:eastAsia="Times New Roman" w:hAnsi="Arial" w:cs="Arial"/>
          <w:b/>
          <w:bCs/>
          <w:color w:val="414141"/>
          <w:sz w:val="18"/>
        </w:rPr>
        <w:t>DNA-based computation</w:t>
      </w:r>
      <w:r w:rsidRPr="00411ACB">
        <w:rPr>
          <w:rFonts w:ascii="Arial" w:eastAsia="Times New Roman" w:hAnsi="Arial" w:cs="Arial"/>
          <w:color w:val="414141"/>
          <w:sz w:val="18"/>
          <w:szCs w:val="18"/>
        </w:rPr>
        <w:t> and “</w:t>
      </w:r>
      <w:r w:rsidRPr="00411ACB">
        <w:rPr>
          <w:rFonts w:ascii="Arial" w:eastAsia="Times New Roman" w:hAnsi="Arial" w:cs="Arial"/>
          <w:b/>
          <w:bCs/>
          <w:color w:val="414141"/>
          <w:sz w:val="18"/>
        </w:rPr>
        <w:t>algorithmic self-assembly</w:t>
      </w:r>
      <w:r w:rsidRPr="00411ACB">
        <w:rPr>
          <w:rFonts w:ascii="Arial" w:eastAsia="Times New Roman" w:hAnsi="Arial" w:cs="Arial"/>
          <w:color w:val="414141"/>
          <w:sz w:val="18"/>
          <w:szCs w:val="18"/>
        </w:rPr>
        <w:t>” in which computations are embedded in the process of nanocrystal growth.</w:t>
      </w:r>
      <w:r w:rsidRPr="00411ACB">
        <w:rPr>
          <w:rFonts w:ascii="Arial" w:eastAsia="Times New Roman" w:hAnsi="Arial" w:cs="Arial"/>
          <w:color w:val="414141"/>
          <w:sz w:val="18"/>
          <w:szCs w:val="18"/>
        </w:rPr>
        <w:br/>
        <w:t> </w:t>
      </w:r>
    </w:p>
    <w:tbl>
      <w:tblPr>
        <w:tblpPr w:leftFromText="45" w:rightFromText="45" w:vertAnchor="text"/>
        <w:tblW w:w="386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102"/>
      </w:tblGrid>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576195" cy="1925320"/>
                  <wp:effectExtent l="19050" t="0" r="0" b="0"/>
                  <wp:docPr id="23" name="Picture 23" descr="Nanoscale car from Ric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noscale car from Rice University"/>
                          <pic:cNvPicPr>
                            <a:picLocks noChangeAspect="1" noChangeArrowheads="1"/>
                          </pic:cNvPicPr>
                        </pic:nvPicPr>
                        <pic:blipFill>
                          <a:blip r:embed="rId39"/>
                          <a:srcRect/>
                          <a:stretch>
                            <a:fillRect/>
                          </a:stretch>
                        </pic:blipFill>
                        <pic:spPr bwMode="auto">
                          <a:xfrm>
                            <a:off x="0" y="0"/>
                            <a:ext cx="2576195" cy="1925320"/>
                          </a:xfrm>
                          <a:prstGeom prst="rect">
                            <a:avLst/>
                          </a:prstGeom>
                          <a:noFill/>
                          <a:ln w="9525">
                            <a:noFill/>
                            <a:miter lim="800000"/>
                            <a:headEnd/>
                            <a:tailEnd/>
                          </a:ln>
                        </pic:spPr>
                      </pic:pic>
                    </a:graphicData>
                  </a:graphic>
                </wp:inline>
              </w:drawing>
            </w:r>
          </w:p>
        </w:tc>
      </w:tr>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sidRPr="00411ACB">
              <w:rPr>
                <w:rFonts w:ascii="Times New Roman" w:eastAsia="Times New Roman" w:hAnsi="Times New Roman" w:cs="Times New Roman"/>
                <w:sz w:val="24"/>
                <w:szCs w:val="24"/>
              </w:rPr>
              <w:t>Nanocar with turning buckyball wheels (credit: </w:t>
            </w:r>
            <w:hyperlink r:id="rId40" w:history="1">
              <w:r w:rsidRPr="00411ACB">
                <w:rPr>
                  <w:rFonts w:ascii="Times New Roman" w:eastAsia="Times New Roman" w:hAnsi="Times New Roman" w:cs="Times New Roman"/>
                  <w:color w:val="4543B4"/>
                  <w:sz w:val="24"/>
                  <w:szCs w:val="24"/>
                </w:rPr>
                <w:t>RSC, 29 March 2006</w:t>
              </w:r>
            </w:hyperlink>
            <w:r w:rsidRPr="00411ACB">
              <w:rPr>
                <w:rFonts w:ascii="Times New Roman" w:eastAsia="Times New Roman" w:hAnsi="Times New Roman" w:cs="Times New Roman"/>
                <w:sz w:val="24"/>
                <w:szCs w:val="24"/>
              </w:rPr>
              <w:t>).</w:t>
            </w:r>
          </w:p>
        </w:tc>
      </w:tr>
    </w:tbl>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r w:rsidRPr="00411ACB">
        <w:rPr>
          <w:rFonts w:ascii="Arial" w:eastAsia="Times New Roman" w:hAnsi="Arial" w:cs="Arial"/>
          <w:color w:val="414141"/>
          <w:sz w:val="18"/>
          <w:szCs w:val="18"/>
        </w:rPr>
        <w:br/>
      </w:r>
      <w:r w:rsidRPr="00411ACB">
        <w:rPr>
          <w:rFonts w:ascii="Arial" w:eastAsia="Times New Roman" w:hAnsi="Arial" w:cs="Arial"/>
          <w:b/>
          <w:bCs/>
          <w:color w:val="414141"/>
          <w:sz w:val="18"/>
        </w:rPr>
        <w:t>2006:</w:t>
      </w:r>
      <w:r w:rsidRPr="00411ACB">
        <w:rPr>
          <w:rFonts w:ascii="Arial" w:eastAsia="Times New Roman" w:hAnsi="Arial" w:cs="Arial"/>
          <w:color w:val="414141"/>
          <w:sz w:val="18"/>
          <w:szCs w:val="18"/>
        </w:rPr>
        <w:t>  James Tour and colleagues at Rice University built a </w:t>
      </w:r>
      <w:r w:rsidRPr="00411ACB">
        <w:rPr>
          <w:rFonts w:ascii="Arial" w:eastAsia="Times New Roman" w:hAnsi="Arial" w:cs="Arial"/>
          <w:b/>
          <w:bCs/>
          <w:color w:val="414141"/>
          <w:sz w:val="18"/>
        </w:rPr>
        <w:t>nanoscale car</w:t>
      </w:r>
      <w:r w:rsidRPr="00411ACB">
        <w:rPr>
          <w:rFonts w:ascii="Arial" w:eastAsia="Times New Roman" w:hAnsi="Arial" w:cs="Arial"/>
          <w:color w:val="414141"/>
          <w:sz w:val="18"/>
          <w:szCs w:val="18"/>
        </w:rPr>
        <w:t> made of oligo(phenylene ethynylene) with alkynyl axles and four spherical C60 fullerene (buckyball) wheels. In response to increases in temperature, the nanocar moved about on a gold surface as a result of the buckyball wheels turning, as in a conventional car. At temperatures above 300°C it moved around too fast for the chemists to keep track of it! (Image at left.)</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b/>
          <w:bCs/>
          <w:color w:val="414141"/>
          <w:sz w:val="18"/>
        </w:rPr>
        <w:t>2007:</w:t>
      </w:r>
      <w:r w:rsidRPr="00411ACB">
        <w:rPr>
          <w:rFonts w:ascii="Arial" w:eastAsia="Times New Roman" w:hAnsi="Arial" w:cs="Arial"/>
          <w:color w:val="414141"/>
          <w:sz w:val="18"/>
          <w:szCs w:val="18"/>
        </w:rPr>
        <w:t> Angela Belcher and colleagues at MIT built a </w:t>
      </w:r>
      <w:r w:rsidRPr="00411ACB">
        <w:rPr>
          <w:rFonts w:ascii="Arial" w:eastAsia="Times New Roman" w:hAnsi="Arial" w:cs="Arial"/>
          <w:b/>
          <w:bCs/>
          <w:color w:val="414141"/>
          <w:sz w:val="18"/>
        </w:rPr>
        <w:t>lithium-ion battery with a common type of virus</w:t>
      </w:r>
      <w:r w:rsidRPr="00411ACB">
        <w:rPr>
          <w:rFonts w:ascii="Arial" w:eastAsia="Times New Roman" w:hAnsi="Arial" w:cs="Arial"/>
          <w:color w:val="414141"/>
          <w:sz w:val="18"/>
          <w:szCs w:val="18"/>
        </w:rPr>
        <w:t> that is nonharmful to humans, using a low-cost and environmentally benign process. The batteries have the same energy capacity and power performance as state-of-the-art rechargeable batteries being considered to power plug-in hybrid cars, and they could also be used to power personal electronic devices. (Image at right.)</w:t>
      </w:r>
    </w:p>
    <w:tbl>
      <w:tblPr>
        <w:tblpPr w:leftFromText="45" w:rightFromText="45" w:vertAnchor="text" w:tblpXSpec="right" w:tblpYSpec="center"/>
        <w:tblW w:w="414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5"/>
      </w:tblGrid>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43200" cy="2057400"/>
                  <wp:effectExtent l="19050" t="0" r="0" b="0"/>
                  <wp:docPr id="24" name="Picture 24" descr="MIT researchers Chiang, Belcher, and Ham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T researchers Chiang, Belcher, and Hammond"/>
                          <pic:cNvPicPr>
                            <a:picLocks noChangeAspect="1" noChangeArrowheads="1"/>
                          </pic:cNvPicPr>
                        </pic:nvPicPr>
                        <pic:blipFill>
                          <a:blip r:embed="rId41"/>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tc>
      </w:tr>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sidRPr="00411ACB">
              <w:rPr>
                <w:rFonts w:ascii="Times New Roman" w:eastAsia="Times New Roman" w:hAnsi="Times New Roman" w:cs="Times New Roman"/>
                <w:sz w:val="24"/>
                <w:szCs w:val="24"/>
              </w:rPr>
              <w:t>(L to R) MIT professors Yet-Ming Chiang, Angela Belcher, and Paula Hammond display a virus-loaded film that can serve as the anode of a battery. (Photo: Donna Coveney, </w:t>
            </w:r>
            <w:hyperlink r:id="rId42" w:history="1">
              <w:r w:rsidRPr="00411ACB">
                <w:rPr>
                  <w:rFonts w:ascii="Times New Roman" w:eastAsia="Times New Roman" w:hAnsi="Times New Roman" w:cs="Times New Roman"/>
                  <w:color w:val="4543B4"/>
                  <w:sz w:val="24"/>
                  <w:szCs w:val="24"/>
                </w:rPr>
                <w:t>MIT News</w:t>
              </w:r>
            </w:hyperlink>
            <w:r w:rsidRPr="00411ACB">
              <w:rPr>
                <w:rFonts w:ascii="Times New Roman" w:eastAsia="Times New Roman" w:hAnsi="Times New Roman" w:cs="Times New Roman"/>
                <w:sz w:val="24"/>
                <w:szCs w:val="24"/>
              </w:rPr>
              <w:t>.)</w:t>
            </w:r>
          </w:p>
        </w:tc>
      </w:tr>
    </w:tbl>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color w:val="414141"/>
          <w:sz w:val="18"/>
          <w:szCs w:val="18"/>
        </w:rPr>
        <w:t> </w:t>
      </w:r>
      <w:r w:rsidRPr="00411ACB">
        <w:rPr>
          <w:rFonts w:ascii="Arial" w:eastAsia="Times New Roman" w:hAnsi="Arial" w:cs="Arial"/>
          <w:color w:val="414141"/>
          <w:sz w:val="18"/>
          <w:szCs w:val="18"/>
        </w:rPr>
        <w:br/>
      </w:r>
      <w:r w:rsidRPr="00411ACB">
        <w:rPr>
          <w:rFonts w:ascii="Arial" w:eastAsia="Times New Roman" w:hAnsi="Arial" w:cs="Arial"/>
          <w:b/>
          <w:bCs/>
          <w:color w:val="414141"/>
          <w:sz w:val="18"/>
        </w:rPr>
        <w:t>2008:</w:t>
      </w:r>
      <w:r w:rsidRPr="00411ACB">
        <w:rPr>
          <w:rFonts w:ascii="Arial" w:eastAsia="Times New Roman" w:hAnsi="Arial" w:cs="Arial"/>
          <w:color w:val="414141"/>
          <w:sz w:val="18"/>
          <w:szCs w:val="18"/>
        </w:rPr>
        <w:t>  The first official </w:t>
      </w:r>
      <w:hyperlink r:id="rId43" w:tgtFrame="_blank" w:history="1">
        <w:r w:rsidRPr="00411ACB">
          <w:rPr>
            <w:rFonts w:ascii="Arial" w:eastAsia="Times New Roman" w:hAnsi="Arial" w:cs="Arial"/>
            <w:b/>
            <w:bCs/>
            <w:color w:val="4543B4"/>
            <w:sz w:val="18"/>
          </w:rPr>
          <w:t>NNI Strategy for Nanotechnology-Related Environmental, Health, and Safety (EHS) Research </w:t>
        </w:r>
      </w:hyperlink>
      <w:r w:rsidRPr="00411ACB">
        <w:rPr>
          <w:rFonts w:ascii="Arial" w:eastAsia="Times New Roman" w:hAnsi="Arial" w:cs="Arial"/>
          <w:color w:val="414141"/>
          <w:sz w:val="18"/>
          <w:szCs w:val="18"/>
        </w:rPr>
        <w:t>was published, based on a two-year process of NNI-sponsored investigations and public dialogs. This strategy document was updated in 2011, following a series of workshops and public review.</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b/>
          <w:bCs/>
          <w:color w:val="414141"/>
          <w:sz w:val="18"/>
        </w:rPr>
        <w:t>2009–2010:</w:t>
      </w:r>
      <w:r w:rsidRPr="00411ACB">
        <w:rPr>
          <w:rFonts w:ascii="Arial" w:eastAsia="Times New Roman" w:hAnsi="Arial" w:cs="Arial"/>
          <w:color w:val="414141"/>
          <w:sz w:val="18"/>
          <w:szCs w:val="18"/>
        </w:rPr>
        <w:t> Nadrian Seeman and colleagues at New York University created several </w:t>
      </w:r>
      <w:hyperlink r:id="rId44" w:tgtFrame="_blank" w:history="1">
        <w:r w:rsidRPr="00411ACB">
          <w:rPr>
            <w:rFonts w:ascii="Arial" w:eastAsia="Times New Roman" w:hAnsi="Arial" w:cs="Arial"/>
            <w:b/>
            <w:bCs/>
            <w:color w:val="4543B4"/>
            <w:sz w:val="18"/>
          </w:rPr>
          <w:t>DNA-like robotic nanoscale assembly devices</w:t>
        </w:r>
      </w:hyperlink>
      <w:r w:rsidRPr="00411ACB">
        <w:rPr>
          <w:rFonts w:ascii="Arial" w:eastAsia="Times New Roman" w:hAnsi="Arial" w:cs="Arial"/>
          <w:color w:val="414141"/>
          <w:sz w:val="18"/>
          <w:szCs w:val="18"/>
        </w:rPr>
        <w:t>. One is a process for creating 3D DNA structures using synthetic sequences of DNA crystals that can be programmed to self-assemble using “sticky ends” and placement in a set order and orientation. Nanoelectronics could benefit: the flexibility and density that 3D nanoscale components allow could enable assembly of parts that are smaller, more complex, and more closely spaced. Another Seeman creation (with colleagues at China’s Nanjing University) is a “DNA assembly line.” For this work, Seeman shared the Kavli Prize in Nanoscience in 2010.</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b/>
          <w:bCs/>
          <w:color w:val="414141"/>
          <w:sz w:val="18"/>
        </w:rPr>
        <w:t>2010:</w:t>
      </w:r>
      <w:r w:rsidRPr="00411ACB">
        <w:rPr>
          <w:rFonts w:ascii="Arial" w:eastAsia="Times New Roman" w:hAnsi="Arial" w:cs="Arial"/>
          <w:color w:val="414141"/>
          <w:sz w:val="18"/>
          <w:szCs w:val="18"/>
        </w:rPr>
        <w:t> IBM used a silicon tip measuring only a few nanometers at its apex (similar to the tips used in atomic force microscopes) to chisel away material from a substrate to create a complete nanoscale 3D relief map of the world one-one-thousandth the size of a grain of salt—in 2 minutes and 23 seconds. This activity demonstrated a powerful patterning methodology for generating </w:t>
      </w:r>
      <w:r w:rsidRPr="00411ACB">
        <w:rPr>
          <w:rFonts w:ascii="Arial" w:eastAsia="Times New Roman" w:hAnsi="Arial" w:cs="Arial"/>
          <w:b/>
          <w:bCs/>
          <w:color w:val="414141"/>
          <w:sz w:val="18"/>
        </w:rPr>
        <w:t>nanoscale patterns and structures as small as 15 nanometers</w:t>
      </w:r>
      <w:r w:rsidRPr="00411ACB">
        <w:rPr>
          <w:rFonts w:ascii="Arial" w:eastAsia="Times New Roman" w:hAnsi="Arial" w:cs="Arial"/>
          <w:color w:val="414141"/>
          <w:sz w:val="18"/>
          <w:szCs w:val="18"/>
        </w:rPr>
        <w:t> at greatly reduced cost and complexity, opening up new prospects for fields such as electronics, optoelectronics, and medicine. (Image below.)</w:t>
      </w:r>
    </w:p>
    <w:tbl>
      <w:tblPr>
        <w:tblpPr w:leftFromText="45" w:rightFromText="45" w:vertAnchor="text"/>
        <w:tblW w:w="4126"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4365"/>
      </w:tblGrid>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43200" cy="1943100"/>
                  <wp:effectExtent l="19050" t="0" r="0" b="0"/>
                  <wp:docPr id="25" name="Picture 25" descr="Rendered image of a nanoscale silicon tip chiseling a relief map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ndered image of a nanoscale silicon tip chiseling a relief map of the world"/>
                          <pic:cNvPicPr>
                            <a:picLocks noChangeAspect="1" noChangeArrowheads="1"/>
                          </pic:cNvPicPr>
                        </pic:nvPicPr>
                        <pic:blipFill>
                          <a:blip r:embed="rId45"/>
                          <a:srcRect/>
                          <a:stretch>
                            <a:fillRect/>
                          </a:stretch>
                        </pic:blipFill>
                        <pic:spPr bwMode="auto">
                          <a:xfrm>
                            <a:off x="0" y="0"/>
                            <a:ext cx="2743200" cy="1943100"/>
                          </a:xfrm>
                          <a:prstGeom prst="rect">
                            <a:avLst/>
                          </a:prstGeom>
                          <a:noFill/>
                          <a:ln w="9525">
                            <a:noFill/>
                            <a:miter lim="800000"/>
                            <a:headEnd/>
                            <a:tailEnd/>
                          </a:ln>
                        </pic:spPr>
                      </pic:pic>
                    </a:graphicData>
                  </a:graphic>
                </wp:inline>
              </w:drawing>
            </w:r>
          </w:p>
        </w:tc>
      </w:tr>
      <w:tr w:rsidR="00411ACB" w:rsidRPr="00411ACB" w:rsidTr="00411AC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ACB" w:rsidRPr="00411ACB" w:rsidRDefault="00411ACB" w:rsidP="00411ACB">
            <w:pPr>
              <w:spacing w:after="0" w:line="240" w:lineRule="auto"/>
              <w:rPr>
                <w:rFonts w:ascii="Times New Roman" w:eastAsia="Times New Roman" w:hAnsi="Times New Roman" w:cs="Times New Roman"/>
                <w:sz w:val="24"/>
                <w:szCs w:val="24"/>
              </w:rPr>
            </w:pPr>
            <w:r w:rsidRPr="00411ACB">
              <w:rPr>
                <w:rFonts w:ascii="Times New Roman" w:eastAsia="Times New Roman" w:hAnsi="Times New Roman" w:cs="Times New Roman"/>
                <w:sz w:val="24"/>
                <w:szCs w:val="24"/>
              </w:rPr>
              <w:lastRenderedPageBreak/>
              <w:t>A rendered image of a nanoscale silicon tip chiseling out the smallest relief map of the world from a substrate of organic molecular glass. Shown middle foreground is the Mediterranean Sea and Europe. (Image courtesy of </w:t>
            </w:r>
            <w:r w:rsidRPr="00411ACB">
              <w:rPr>
                <w:rFonts w:ascii="Times New Roman" w:eastAsia="Times New Roman" w:hAnsi="Times New Roman" w:cs="Times New Roman"/>
                <w:i/>
                <w:iCs/>
                <w:sz w:val="24"/>
                <w:szCs w:val="24"/>
              </w:rPr>
              <w:t>Advanced Materials</w:t>
            </w:r>
            <w:r w:rsidRPr="00411ACB">
              <w:rPr>
                <w:rFonts w:ascii="Times New Roman" w:eastAsia="Times New Roman" w:hAnsi="Times New Roman" w:cs="Times New Roman"/>
                <w:sz w:val="24"/>
                <w:szCs w:val="24"/>
              </w:rPr>
              <w:t>.)</w:t>
            </w:r>
          </w:p>
        </w:tc>
      </w:tr>
    </w:tbl>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b/>
          <w:bCs/>
          <w:color w:val="414141"/>
          <w:sz w:val="18"/>
        </w:rPr>
        <w:t> </w:t>
      </w:r>
      <w:r w:rsidRPr="00411ACB">
        <w:rPr>
          <w:rFonts w:ascii="Arial" w:eastAsia="Times New Roman" w:hAnsi="Arial" w:cs="Arial"/>
          <w:b/>
          <w:bCs/>
          <w:color w:val="414141"/>
          <w:sz w:val="18"/>
          <w:szCs w:val="18"/>
        </w:rPr>
        <w:br/>
      </w:r>
      <w:r w:rsidRPr="00411ACB">
        <w:rPr>
          <w:rFonts w:ascii="Arial" w:eastAsia="Times New Roman" w:hAnsi="Arial" w:cs="Arial"/>
          <w:b/>
          <w:bCs/>
          <w:color w:val="414141"/>
          <w:sz w:val="18"/>
        </w:rPr>
        <w:t>2011:</w:t>
      </w:r>
      <w:r w:rsidRPr="00411ACB">
        <w:rPr>
          <w:rFonts w:ascii="Arial" w:eastAsia="Times New Roman" w:hAnsi="Arial" w:cs="Arial"/>
          <w:color w:val="414141"/>
          <w:sz w:val="18"/>
          <w:szCs w:val="18"/>
        </w:rPr>
        <w:t> The NSET Subcommittee updated both the </w:t>
      </w:r>
      <w:hyperlink r:id="rId46" w:tgtFrame="_blank" w:history="1">
        <w:r w:rsidRPr="00411ACB">
          <w:rPr>
            <w:rFonts w:ascii="Arial" w:eastAsia="Times New Roman" w:hAnsi="Arial" w:cs="Arial"/>
            <w:b/>
            <w:bCs/>
            <w:color w:val="4543B4"/>
            <w:sz w:val="18"/>
          </w:rPr>
          <w:t>NNI Strategic Plan</w:t>
        </w:r>
      </w:hyperlink>
      <w:r w:rsidRPr="00411ACB">
        <w:rPr>
          <w:rFonts w:ascii="Arial" w:eastAsia="Times New Roman" w:hAnsi="Arial" w:cs="Arial"/>
          <w:color w:val="414141"/>
          <w:sz w:val="18"/>
          <w:szCs w:val="18"/>
        </w:rPr>
        <w:t> and the </w:t>
      </w:r>
      <w:hyperlink r:id="rId47" w:tgtFrame="_blank" w:history="1">
        <w:r w:rsidRPr="00411ACB">
          <w:rPr>
            <w:rFonts w:ascii="Arial" w:eastAsia="Times New Roman" w:hAnsi="Arial" w:cs="Arial"/>
            <w:b/>
            <w:bCs/>
            <w:color w:val="4543B4"/>
            <w:sz w:val="18"/>
          </w:rPr>
          <w:t>NNI Environmental, Health, and Safety Research Strategy</w:t>
        </w:r>
      </w:hyperlink>
      <w:r w:rsidRPr="00411ACB">
        <w:rPr>
          <w:rFonts w:ascii="Arial" w:eastAsia="Times New Roman" w:hAnsi="Arial" w:cs="Arial"/>
          <w:color w:val="414141"/>
          <w:sz w:val="18"/>
          <w:szCs w:val="18"/>
        </w:rPr>
        <w:t>, drawing on extensive input from public workshops and online dialog with stakeholders from Government, academia, NGOs, and the public, and others.</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b/>
          <w:bCs/>
          <w:color w:val="414141"/>
          <w:sz w:val="18"/>
        </w:rPr>
        <w:t>2012:</w:t>
      </w:r>
      <w:r w:rsidRPr="00411ACB">
        <w:rPr>
          <w:rFonts w:ascii="Arial" w:eastAsia="Times New Roman" w:hAnsi="Arial" w:cs="Arial"/>
          <w:color w:val="414141"/>
          <w:sz w:val="18"/>
          <w:szCs w:val="18"/>
        </w:rPr>
        <w:t> The NNI launched two more </w:t>
      </w:r>
      <w:hyperlink r:id="rId48" w:tgtFrame="_blank" w:history="1">
        <w:r w:rsidRPr="00411ACB">
          <w:rPr>
            <w:rFonts w:ascii="Arial" w:eastAsia="Times New Roman" w:hAnsi="Arial" w:cs="Arial"/>
            <w:b/>
            <w:bCs/>
            <w:color w:val="4543B4"/>
            <w:sz w:val="18"/>
          </w:rPr>
          <w:t>Nanotechnology Signature Initiatives</w:t>
        </w:r>
      </w:hyperlink>
      <w:r w:rsidRPr="00411ACB">
        <w:rPr>
          <w:rFonts w:ascii="Arial" w:eastAsia="Times New Roman" w:hAnsi="Arial" w:cs="Arial"/>
          <w:color w:val="414141"/>
          <w:sz w:val="18"/>
          <w:szCs w:val="18"/>
        </w:rPr>
        <w:t> (NSIs)--Nanosensors and the Nanotechnology Knowledge Infrastructure (NKI)--bringing the total to five NSIs.</w:t>
      </w:r>
    </w:p>
    <w:p w:rsidR="00411ACB" w:rsidRPr="00411ACB" w:rsidRDefault="00411ACB" w:rsidP="00411ACB">
      <w:pPr>
        <w:shd w:val="clear" w:color="auto" w:fill="FFFFFF"/>
        <w:spacing w:after="138" w:line="240" w:lineRule="auto"/>
        <w:rPr>
          <w:rFonts w:ascii="Arial" w:eastAsia="Times New Roman" w:hAnsi="Arial" w:cs="Arial"/>
          <w:color w:val="414141"/>
          <w:sz w:val="18"/>
          <w:szCs w:val="18"/>
        </w:rPr>
      </w:pPr>
      <w:r w:rsidRPr="00411ACB">
        <w:rPr>
          <w:rFonts w:ascii="Arial" w:eastAsia="Times New Roman" w:hAnsi="Arial" w:cs="Arial"/>
          <w:b/>
          <w:bCs/>
          <w:color w:val="414141"/>
          <w:sz w:val="18"/>
        </w:rPr>
        <w:t>2013: </w:t>
      </w:r>
      <w:r w:rsidRPr="00411ACB">
        <w:rPr>
          <w:rFonts w:ascii="Arial" w:eastAsia="Times New Roman" w:hAnsi="Arial" w:cs="Arial"/>
          <w:color w:val="414141"/>
          <w:sz w:val="18"/>
          <w:szCs w:val="18"/>
        </w:rPr>
        <w:br/>
        <w:t>  -The NNI starts the next round of </w:t>
      </w:r>
      <w:hyperlink r:id="rId49" w:tgtFrame="_blank" w:history="1">
        <w:r w:rsidRPr="00411ACB">
          <w:rPr>
            <w:rFonts w:ascii="Arial" w:eastAsia="Times New Roman" w:hAnsi="Arial" w:cs="Arial"/>
            <w:b/>
            <w:bCs/>
            <w:color w:val="4543B4"/>
            <w:sz w:val="18"/>
          </w:rPr>
          <w:t>Strategic Planning</w:t>
        </w:r>
      </w:hyperlink>
      <w:r w:rsidRPr="00411ACB">
        <w:rPr>
          <w:rFonts w:ascii="Arial" w:eastAsia="Times New Roman" w:hAnsi="Arial" w:cs="Arial"/>
          <w:color w:val="414141"/>
          <w:sz w:val="18"/>
          <w:szCs w:val="18"/>
        </w:rPr>
        <w:t>, starting with the Stakeholder Workshop. </w:t>
      </w:r>
      <w:r w:rsidRPr="00411ACB">
        <w:rPr>
          <w:rFonts w:ascii="Arial" w:eastAsia="Times New Roman" w:hAnsi="Arial" w:cs="Arial"/>
          <w:color w:val="414141"/>
          <w:sz w:val="18"/>
          <w:szCs w:val="18"/>
        </w:rPr>
        <w:br/>
        <w:t>  -Stanford researchers develop the first carbon nanotube computer.</w:t>
      </w:r>
    </w:p>
    <w:p w:rsidR="00411ACB" w:rsidRPr="00411ACB" w:rsidRDefault="00411ACB" w:rsidP="00411ACB">
      <w:pPr>
        <w:shd w:val="clear" w:color="auto" w:fill="FFFFFF"/>
        <w:spacing w:after="0" w:line="240" w:lineRule="auto"/>
        <w:rPr>
          <w:rFonts w:ascii="Arial" w:eastAsia="Times New Roman" w:hAnsi="Arial" w:cs="Arial"/>
          <w:color w:val="414141"/>
          <w:sz w:val="18"/>
          <w:szCs w:val="18"/>
        </w:rPr>
      </w:pPr>
      <w:r w:rsidRPr="00411ACB">
        <w:rPr>
          <w:rFonts w:ascii="Arial" w:eastAsia="Times New Roman" w:hAnsi="Arial" w:cs="Arial"/>
          <w:b/>
          <w:bCs/>
          <w:color w:val="414141"/>
          <w:sz w:val="18"/>
        </w:rPr>
        <w:t>2014:</w:t>
      </w:r>
      <w:r w:rsidRPr="00411ACB">
        <w:rPr>
          <w:rFonts w:ascii="Arial" w:eastAsia="Times New Roman" w:hAnsi="Arial" w:cs="Arial"/>
          <w:color w:val="414141"/>
          <w:sz w:val="18"/>
          <w:szCs w:val="18"/>
        </w:rPr>
        <w:br/>
        <w:t>  -The NNI releases the </w:t>
      </w:r>
      <w:hyperlink r:id="rId50" w:tgtFrame="_blank" w:history="1">
        <w:r w:rsidRPr="00411ACB">
          <w:rPr>
            <w:rFonts w:ascii="Arial" w:eastAsia="Times New Roman" w:hAnsi="Arial" w:cs="Arial"/>
            <w:b/>
            <w:bCs/>
            <w:color w:val="4543B4"/>
            <w:sz w:val="18"/>
          </w:rPr>
          <w:t>updated 2014 Strategic Plan.</w:t>
        </w:r>
      </w:hyperlink>
      <w:r w:rsidRPr="00411ACB">
        <w:rPr>
          <w:rFonts w:ascii="Arial" w:eastAsia="Times New Roman" w:hAnsi="Arial" w:cs="Arial"/>
          <w:color w:val="414141"/>
          <w:sz w:val="18"/>
          <w:szCs w:val="18"/>
        </w:rPr>
        <w:br/>
      </w:r>
      <w:r w:rsidRPr="00411ACB">
        <w:rPr>
          <w:rFonts w:ascii="Arial" w:eastAsia="Times New Roman" w:hAnsi="Arial" w:cs="Arial"/>
          <w:b/>
          <w:bCs/>
          <w:color w:val="414141"/>
          <w:sz w:val="18"/>
        </w:rPr>
        <w:t>  -</w:t>
      </w:r>
      <w:r w:rsidRPr="00411ACB">
        <w:rPr>
          <w:rFonts w:ascii="Arial" w:eastAsia="Times New Roman" w:hAnsi="Arial" w:cs="Arial"/>
          <w:color w:val="414141"/>
          <w:sz w:val="18"/>
          <w:szCs w:val="18"/>
        </w:rPr>
        <w:t>The NNI releases the </w:t>
      </w:r>
      <w:hyperlink r:id="rId51" w:tgtFrame="_blank" w:history="1">
        <w:r w:rsidRPr="00411ACB">
          <w:rPr>
            <w:rFonts w:ascii="Arial" w:eastAsia="Times New Roman" w:hAnsi="Arial" w:cs="Arial"/>
            <w:b/>
            <w:bCs/>
            <w:color w:val="4543B4"/>
            <w:sz w:val="18"/>
          </w:rPr>
          <w:t>2014 Progress Review on the Coordinated Implementation of the NNI 2011 Environmental, Health, and Safety Research Strategy.</w:t>
        </w:r>
      </w:hyperlink>
      <w:r w:rsidRPr="00411ACB">
        <w:rPr>
          <w:rFonts w:ascii="Arial" w:eastAsia="Times New Roman" w:hAnsi="Arial" w:cs="Arial"/>
          <w:color w:val="414141"/>
          <w:sz w:val="18"/>
          <w:szCs w:val="18"/>
        </w:rPr>
        <w:br/>
        <w:t> </w:t>
      </w:r>
    </w:p>
    <w:p w:rsidR="00184F79" w:rsidRDefault="00184F79"/>
    <w:sectPr w:rsidR="00184F79" w:rsidSect="00A81AEE">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360E" w:rsidRDefault="00B2360E" w:rsidP="00C971CD">
      <w:pPr>
        <w:spacing w:after="0" w:line="240" w:lineRule="auto"/>
      </w:pPr>
      <w:r>
        <w:separator/>
      </w:r>
    </w:p>
  </w:endnote>
  <w:endnote w:type="continuationSeparator" w:id="1">
    <w:p w:rsidR="00B2360E" w:rsidRDefault="00B2360E" w:rsidP="00C971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CD" w:rsidRDefault="00C971C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315797"/>
      <w:docPartObj>
        <w:docPartGallery w:val="Page Numbers (Bottom of Page)"/>
        <w:docPartUnique/>
      </w:docPartObj>
    </w:sdtPr>
    <w:sdtContent>
      <w:p w:rsidR="00C971CD" w:rsidRDefault="00A81AEE">
        <w:pPr>
          <w:pStyle w:val="Footer"/>
        </w:pPr>
        <w:fldSimple w:instr=" PAGE   \* MERGEFORMAT ">
          <w:r w:rsidR="00FE462B">
            <w:rPr>
              <w:noProof/>
            </w:rPr>
            <w:t>9</w:t>
          </w:r>
        </w:fldSimple>
      </w:p>
    </w:sdtContent>
  </w:sdt>
  <w:p w:rsidR="00C971CD" w:rsidRDefault="00C971C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CD" w:rsidRDefault="00C971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360E" w:rsidRDefault="00B2360E" w:rsidP="00C971CD">
      <w:pPr>
        <w:spacing w:after="0" w:line="240" w:lineRule="auto"/>
      </w:pPr>
      <w:r>
        <w:separator/>
      </w:r>
    </w:p>
  </w:footnote>
  <w:footnote w:type="continuationSeparator" w:id="1">
    <w:p w:rsidR="00B2360E" w:rsidRDefault="00B2360E" w:rsidP="00C971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CD" w:rsidRDefault="00C971C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CD" w:rsidRDefault="00C971C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CD" w:rsidRDefault="00C971CD">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useFELayout/>
  </w:compat>
  <w:rsids>
    <w:rsidRoot w:val="00411ACB"/>
    <w:rsid w:val="00184F79"/>
    <w:rsid w:val="00411ACB"/>
    <w:rsid w:val="00A81AEE"/>
    <w:rsid w:val="00B2360E"/>
    <w:rsid w:val="00C971CD"/>
    <w:rsid w:val="00FE46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AEE"/>
  </w:style>
  <w:style w:type="paragraph" w:styleId="Heading1">
    <w:name w:val="heading 1"/>
    <w:basedOn w:val="Normal"/>
    <w:link w:val="Heading1Char"/>
    <w:uiPriority w:val="9"/>
    <w:qFormat/>
    <w:rsid w:val="00411AC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411AC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1ACB"/>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11ACB"/>
    <w:rPr>
      <w:rFonts w:ascii="Times New Roman" w:eastAsia="Times New Roman" w:hAnsi="Times New Roman" w:cs="Times New Roman"/>
      <w:b/>
      <w:bCs/>
      <w:sz w:val="27"/>
      <w:szCs w:val="27"/>
    </w:rPr>
  </w:style>
  <w:style w:type="paragraph" w:styleId="NormalWeb">
    <w:name w:val="Normal (Web)"/>
    <w:basedOn w:val="Normal"/>
    <w:uiPriority w:val="99"/>
    <w:unhideWhenUsed/>
    <w:rsid w:val="00411AC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11ACB"/>
    <w:rPr>
      <w:i/>
      <w:iCs/>
    </w:rPr>
  </w:style>
  <w:style w:type="character" w:styleId="Strong">
    <w:name w:val="Strong"/>
    <w:basedOn w:val="DefaultParagraphFont"/>
    <w:uiPriority w:val="22"/>
    <w:qFormat/>
    <w:rsid w:val="00411ACB"/>
    <w:rPr>
      <w:b/>
      <w:bCs/>
    </w:rPr>
  </w:style>
  <w:style w:type="character" w:styleId="Hyperlink">
    <w:name w:val="Hyperlink"/>
    <w:basedOn w:val="DefaultParagraphFont"/>
    <w:uiPriority w:val="99"/>
    <w:semiHidden/>
    <w:unhideWhenUsed/>
    <w:rsid w:val="00411ACB"/>
    <w:rPr>
      <w:color w:val="0000FF"/>
      <w:u w:val="single"/>
    </w:rPr>
  </w:style>
  <w:style w:type="paragraph" w:styleId="BalloonText">
    <w:name w:val="Balloon Text"/>
    <w:basedOn w:val="Normal"/>
    <w:link w:val="BalloonTextChar"/>
    <w:uiPriority w:val="99"/>
    <w:semiHidden/>
    <w:unhideWhenUsed/>
    <w:rsid w:val="00411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ACB"/>
    <w:rPr>
      <w:rFonts w:ascii="Tahoma" w:hAnsi="Tahoma" w:cs="Tahoma"/>
      <w:sz w:val="16"/>
      <w:szCs w:val="16"/>
    </w:rPr>
  </w:style>
  <w:style w:type="paragraph" w:styleId="Header">
    <w:name w:val="header"/>
    <w:basedOn w:val="Normal"/>
    <w:link w:val="HeaderChar"/>
    <w:uiPriority w:val="99"/>
    <w:semiHidden/>
    <w:unhideWhenUsed/>
    <w:rsid w:val="00C971C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971CD"/>
  </w:style>
  <w:style w:type="paragraph" w:styleId="Footer">
    <w:name w:val="footer"/>
    <w:basedOn w:val="Normal"/>
    <w:link w:val="FooterChar"/>
    <w:uiPriority w:val="99"/>
    <w:unhideWhenUsed/>
    <w:rsid w:val="00C971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1CD"/>
  </w:style>
</w:styles>
</file>

<file path=word/webSettings.xml><?xml version="1.0" encoding="utf-8"?>
<w:webSettings xmlns:r="http://schemas.openxmlformats.org/officeDocument/2006/relationships" xmlns:w="http://schemas.openxmlformats.org/wordprocessingml/2006/main">
  <w:divs>
    <w:div w:id="1616983291">
      <w:bodyDiv w:val="1"/>
      <w:marLeft w:val="0"/>
      <w:marRight w:val="0"/>
      <w:marTop w:val="0"/>
      <w:marBottom w:val="0"/>
      <w:divBdr>
        <w:top w:val="none" w:sz="0" w:space="0" w:color="auto"/>
        <w:left w:val="none" w:sz="0" w:space="0" w:color="auto"/>
        <w:bottom w:val="none" w:sz="0" w:space="0" w:color="auto"/>
        <w:right w:val="none" w:sz="0" w:space="0" w:color="auto"/>
      </w:divBdr>
      <w:divsChild>
        <w:div w:id="743185582">
          <w:marLeft w:val="0"/>
          <w:marRight w:val="0"/>
          <w:marTop w:val="0"/>
          <w:marBottom w:val="0"/>
          <w:divBdr>
            <w:top w:val="none" w:sz="0" w:space="0" w:color="auto"/>
            <w:left w:val="none" w:sz="0" w:space="0" w:color="auto"/>
            <w:bottom w:val="none" w:sz="0" w:space="0" w:color="auto"/>
            <w:right w:val="none" w:sz="0" w:space="0" w:color="auto"/>
          </w:divBdr>
          <w:divsChild>
            <w:div w:id="1525554282">
              <w:marLeft w:val="0"/>
              <w:marRight w:val="0"/>
              <w:marTop w:val="0"/>
              <w:marBottom w:val="0"/>
              <w:divBdr>
                <w:top w:val="none" w:sz="0" w:space="0" w:color="auto"/>
                <w:left w:val="none" w:sz="0" w:space="0" w:color="auto"/>
                <w:bottom w:val="none" w:sz="0" w:space="0" w:color="auto"/>
                <w:right w:val="none" w:sz="0" w:space="0" w:color="auto"/>
              </w:divBdr>
              <w:divsChild>
                <w:div w:id="1333331974">
                  <w:marLeft w:val="0"/>
                  <w:marRight w:val="0"/>
                  <w:marTop w:val="0"/>
                  <w:marBottom w:val="0"/>
                  <w:divBdr>
                    <w:top w:val="none" w:sz="0" w:space="0" w:color="auto"/>
                    <w:left w:val="none" w:sz="0" w:space="0" w:color="auto"/>
                    <w:bottom w:val="none" w:sz="0" w:space="0" w:color="auto"/>
                    <w:right w:val="none" w:sz="0" w:space="0" w:color="auto"/>
                  </w:divBdr>
                  <w:divsChild>
                    <w:div w:id="3396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ytimes.com/2006/11/28/science/28observ.html?scp=1&amp;sq=Antique+Nanotubes&amp;st=nyt" TargetMode="External"/><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hyperlink" Target="http://web.mit.edu/newsoffice/2006/virus-battery.html" TargetMode="External"/><Relationship Id="rId47" Type="http://schemas.openxmlformats.org/officeDocument/2006/relationships/hyperlink" Target="http://www.nano.gov/node/681" TargetMode="External"/><Relationship Id="rId50" Type="http://schemas.openxmlformats.org/officeDocument/2006/relationships/hyperlink" Target="https://www.nano.gov/node/1113" TargetMode="External"/><Relationship Id="rId55"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hyperlink" Target="http://www.chemheritage.org/discover/media/magazine/articles/26-2-from-nanotech-to-nanoscience.aspx"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hyperlink" Target="https://www.albany.edu/graduatebulletin/college_nanosciences_nanoengineering.htm" TargetMode="External"/><Relationship Id="rId46" Type="http://schemas.openxmlformats.org/officeDocument/2006/relationships/hyperlink" Target="https://www.nano.gov/node/581" TargetMode="External"/><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www.zyvex.com/nanotech/feynman.html" TargetMode="External"/><Relationship Id="rId29" Type="http://schemas.openxmlformats.org/officeDocument/2006/relationships/image" Target="media/image17.jpeg"/><Relationship Id="rId41" Type="http://schemas.openxmlformats.org/officeDocument/2006/relationships/image" Target="media/image24.jpe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hyperlink" Target="https://royalsociety.org/~/media/Royal_Society_Content/policy/publications/2004/9693.pdf" TargetMode="External"/><Relationship Id="rId40" Type="http://schemas.openxmlformats.org/officeDocument/2006/relationships/hyperlink" Target="http://www.rsc.org/chemistryworld/News/2006/March/29030603.asp" TargetMode="External"/><Relationship Id="rId45" Type="http://schemas.openxmlformats.org/officeDocument/2006/relationships/image" Target="media/image25.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hyperlink" Target="http://discovermagazine.com/2009/jul-aug/09-ways-carbon-nanotubes-just-might-rock-world" TargetMode="External"/><Relationship Id="rId36" Type="http://schemas.openxmlformats.org/officeDocument/2006/relationships/hyperlink" Target="http://www.genomenewsnetwork.org/articles/07_03/nanoshells.shtml" TargetMode="External"/><Relationship Id="rId49" Type="http://schemas.openxmlformats.org/officeDocument/2006/relationships/hyperlink" Target="http://nano.gov/node/997" TargetMode="External"/><Relationship Id="rId57" Type="http://schemas.openxmlformats.org/officeDocument/2006/relationships/footer" Target="footer3.xml"/><Relationship Id="rId10" Type="http://schemas.openxmlformats.org/officeDocument/2006/relationships/hyperlink" Target="http://archaeology.about.com/od/lterms/qt/lustreware.htm" TargetMode="External"/><Relationship Id="rId19" Type="http://schemas.openxmlformats.org/officeDocument/2006/relationships/image" Target="media/image10.jpeg"/><Relationship Id="rId31" Type="http://schemas.openxmlformats.org/officeDocument/2006/relationships/hyperlink" Target="https://www.nano.gov/sites/default/files/IWGN_rd.pdf" TargetMode="External"/><Relationship Id="rId44" Type="http://schemas.openxmlformats.org/officeDocument/2006/relationships/hyperlink" Target="http://www.nyu.edu/about/news-publications/news/2010/06/03/nyu-chemist-seeman-wins-kavli-prize-in-nanoscience-.html" TargetMode="External"/><Relationship Id="rId52"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www.nano.gov/sites/default/files/mooreslaw.pdf" TargetMode="External"/><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hyperlink" Target="https://www.nano.gov/node/241" TargetMode="External"/><Relationship Id="rId48" Type="http://schemas.openxmlformats.org/officeDocument/2006/relationships/hyperlink" Target="https://www.nano.gov/signatureinitiatives" TargetMode="External"/><Relationship Id="rId56" Type="http://schemas.openxmlformats.org/officeDocument/2006/relationships/header" Target="header3.xml"/><Relationship Id="rId8" Type="http://schemas.openxmlformats.org/officeDocument/2006/relationships/hyperlink" Target="https://en.wikipedia.org/wiki/Lycurgus_Cup" TargetMode="External"/><Relationship Id="rId51" Type="http://schemas.openxmlformats.org/officeDocument/2006/relationships/hyperlink" Target="https://www.nano.gov/sites/default/files/pub_resource/2014_nni_ehs_progress_review.pdf"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2816</Words>
  <Characters>16054</Characters>
  <Application>Microsoft Office Word</Application>
  <DocSecurity>0</DocSecurity>
  <Lines>133</Lines>
  <Paragraphs>37</Paragraphs>
  <ScaleCrop>false</ScaleCrop>
  <Company/>
  <LinksUpToDate>false</LinksUpToDate>
  <CharactersWithSpaces>18833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welcome</cp:lastModifiedBy>
  <cp:revision>2</cp:revision>
  <dcterms:created xsi:type="dcterms:W3CDTF">2020-04-11T05:10:00Z</dcterms:created>
  <dcterms:modified xsi:type="dcterms:W3CDTF">2020-04-11T05:10:00Z</dcterms:modified>
</cp:coreProperties>
</file>